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6D" w:rsidRDefault="00CE388F" w:rsidP="00570B6D">
      <w:pPr>
        <w:pStyle w:val="Heading2"/>
        <w:spacing w:line="240" w:lineRule="auto"/>
        <w:ind w:left="720" w:firstLine="360"/>
        <w:contextualSpacing/>
        <w:jc w:val="left"/>
        <w:rPr>
          <w:rFonts w:ascii="Times New Roman" w:hAnsi="Times New Roman"/>
          <w:caps w:val="0"/>
          <w:sz w:val="32"/>
        </w:rPr>
      </w:pPr>
      <w:r>
        <w:rPr>
          <w:rFonts w:ascii="Times New Roman" w:hAnsi="Times New Roman"/>
          <w:b w:val="0"/>
          <w:noProof/>
          <w:sz w:val="32"/>
        </w:rPr>
        <w:drawing>
          <wp:anchor distT="36576" distB="36576" distL="36576" distR="36576" simplePos="0" relativeHeight="251657728" behindDoc="0" locked="0" layoutInCell="1" allowOverlap="1">
            <wp:simplePos x="0" y="0"/>
            <wp:positionH relativeFrom="column">
              <wp:posOffset>-28575</wp:posOffset>
            </wp:positionH>
            <wp:positionV relativeFrom="paragraph">
              <wp:posOffset>-323850</wp:posOffset>
            </wp:positionV>
            <wp:extent cx="643890" cy="647700"/>
            <wp:effectExtent l="19050" t="0" r="3810" b="0"/>
            <wp:wrapNone/>
            <wp:docPr id="2" name="Picture 1197" descr="MJB_logo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MJB_logo_v"/>
                    <pic:cNvPicPr>
                      <a:picLocks noChangeAspect="1" noChangeArrowheads="1"/>
                    </pic:cNvPicPr>
                  </pic:nvPicPr>
                  <pic:blipFill>
                    <a:blip r:embed="rId8"/>
                    <a:srcRect/>
                    <a:stretch>
                      <a:fillRect/>
                    </a:stretch>
                  </pic:blipFill>
                  <pic:spPr bwMode="auto">
                    <a:xfrm>
                      <a:off x="0" y="0"/>
                      <a:ext cx="643890" cy="647700"/>
                    </a:xfrm>
                    <a:prstGeom prst="rect">
                      <a:avLst/>
                    </a:prstGeom>
                    <a:noFill/>
                    <a:ln w="9525" algn="in">
                      <a:noFill/>
                      <a:miter lim="800000"/>
                      <a:headEnd/>
                      <a:tailEnd/>
                    </a:ln>
                  </pic:spPr>
                </pic:pic>
              </a:graphicData>
            </a:graphic>
          </wp:anchor>
        </w:drawing>
      </w:r>
      <w:r w:rsidR="004A4236">
        <w:rPr>
          <w:rFonts w:ascii="Times New Roman" w:hAnsi="Times New Roman"/>
          <w:caps w:val="0"/>
          <w:sz w:val="32"/>
        </w:rPr>
        <w:t>Minnesota Judicial Branch Policy</w:t>
      </w:r>
    </w:p>
    <w:p w:rsidR="00F64E8F" w:rsidRPr="00F64E8F" w:rsidRDefault="00F64E8F" w:rsidP="00F64E8F">
      <w:pPr>
        <w:pBdr>
          <w:top w:val="double" w:sz="12" w:space="1" w:color="auto"/>
        </w:pBdr>
        <w:rPr>
          <w:rFonts w:ascii="Times New Roman" w:hAnsi="Times New Roman"/>
          <w:sz w:val="24"/>
          <w:szCs w:val="24"/>
        </w:rPr>
      </w:pPr>
      <w:r w:rsidRPr="00F64E8F">
        <w:rPr>
          <w:rFonts w:ascii="Times New Roman" w:hAnsi="Times New Roman"/>
          <w:b/>
          <w:sz w:val="24"/>
          <w:szCs w:val="24"/>
        </w:rPr>
        <w:t>Policy Source:</w:t>
      </w:r>
      <w:r w:rsidRPr="00F64E8F">
        <w:rPr>
          <w:rFonts w:ascii="Times New Roman" w:hAnsi="Times New Roman"/>
          <w:sz w:val="24"/>
          <w:szCs w:val="24"/>
        </w:rPr>
        <w:t xml:space="preserve">  </w:t>
      </w:r>
      <w:r w:rsidRPr="00F64E8F">
        <w:rPr>
          <w:rFonts w:ascii="Times New Roman" w:hAnsi="Times New Roman"/>
          <w:sz w:val="24"/>
          <w:szCs w:val="24"/>
        </w:rPr>
        <w:tab/>
      </w:r>
      <w:r w:rsidR="00D03947">
        <w:rPr>
          <w:rFonts w:ascii="Times New Roman" w:hAnsi="Times New Roman"/>
          <w:sz w:val="24"/>
          <w:szCs w:val="24"/>
        </w:rPr>
        <w:t xml:space="preserve">Minnesota </w:t>
      </w:r>
      <w:r w:rsidRPr="00F64E8F">
        <w:rPr>
          <w:rFonts w:ascii="Times New Roman" w:hAnsi="Times New Roman"/>
          <w:sz w:val="24"/>
          <w:szCs w:val="24"/>
        </w:rPr>
        <w:t>Judicial Council</w:t>
      </w:r>
      <w:r w:rsidRPr="00F64E8F">
        <w:rPr>
          <w:rFonts w:ascii="Times New Roman" w:hAnsi="Times New Roman"/>
          <w:sz w:val="24"/>
          <w:szCs w:val="24"/>
        </w:rPr>
        <w:tab/>
      </w:r>
    </w:p>
    <w:p w:rsidR="00F64E8F" w:rsidRPr="00F64E8F" w:rsidRDefault="00F64E8F" w:rsidP="00F64E8F">
      <w:pPr>
        <w:rPr>
          <w:rFonts w:ascii="Times New Roman" w:hAnsi="Times New Roman"/>
          <w:sz w:val="24"/>
          <w:szCs w:val="24"/>
        </w:rPr>
      </w:pPr>
      <w:r w:rsidRPr="00F64E8F">
        <w:rPr>
          <w:rFonts w:ascii="Times New Roman" w:hAnsi="Times New Roman"/>
          <w:b/>
          <w:sz w:val="24"/>
          <w:szCs w:val="24"/>
        </w:rPr>
        <w:t xml:space="preserve">Policy Number: </w:t>
      </w:r>
      <w:r w:rsidRPr="00F64E8F">
        <w:rPr>
          <w:rFonts w:ascii="Times New Roman" w:hAnsi="Times New Roman"/>
          <w:b/>
          <w:sz w:val="24"/>
          <w:szCs w:val="24"/>
        </w:rPr>
        <w:tab/>
      </w:r>
      <w:r w:rsidR="00635B2E">
        <w:rPr>
          <w:rFonts w:ascii="Times New Roman" w:hAnsi="Times New Roman"/>
          <w:sz w:val="24"/>
          <w:szCs w:val="24"/>
        </w:rPr>
        <w:t>511.1</w:t>
      </w:r>
    </w:p>
    <w:p w:rsidR="00F64E8F" w:rsidRPr="00F64E8F" w:rsidRDefault="00F64E8F" w:rsidP="00F64E8F">
      <w:pPr>
        <w:rPr>
          <w:rFonts w:ascii="Times New Roman" w:hAnsi="Times New Roman"/>
          <w:sz w:val="24"/>
          <w:szCs w:val="24"/>
        </w:rPr>
      </w:pPr>
      <w:r w:rsidRPr="00F64E8F">
        <w:rPr>
          <w:rFonts w:ascii="Times New Roman" w:hAnsi="Times New Roman"/>
          <w:b/>
          <w:sz w:val="24"/>
          <w:szCs w:val="24"/>
        </w:rPr>
        <w:t>Category:</w:t>
      </w:r>
      <w:r w:rsidRPr="00F64E8F">
        <w:rPr>
          <w:rFonts w:ascii="Times New Roman" w:hAnsi="Times New Roman"/>
          <w:sz w:val="24"/>
          <w:szCs w:val="24"/>
        </w:rPr>
        <w:t xml:space="preserve"> </w:t>
      </w:r>
      <w:r w:rsidRPr="00F64E8F">
        <w:rPr>
          <w:rFonts w:ascii="Times New Roman" w:hAnsi="Times New Roman"/>
          <w:sz w:val="24"/>
          <w:szCs w:val="24"/>
        </w:rPr>
        <w:tab/>
      </w:r>
      <w:r w:rsidRPr="00F64E8F">
        <w:rPr>
          <w:rFonts w:ascii="Times New Roman" w:hAnsi="Times New Roman"/>
          <w:sz w:val="24"/>
          <w:szCs w:val="24"/>
        </w:rPr>
        <w:tab/>
        <w:t>Statewide Court Programs</w:t>
      </w:r>
      <w:r w:rsidRPr="00F64E8F">
        <w:rPr>
          <w:rFonts w:ascii="Times New Roman" w:hAnsi="Times New Roman"/>
          <w:sz w:val="24"/>
          <w:szCs w:val="24"/>
        </w:rPr>
        <w:tab/>
      </w:r>
    </w:p>
    <w:p w:rsidR="00F64E8F" w:rsidRPr="00F64E8F" w:rsidRDefault="00F64E8F" w:rsidP="00F64E8F">
      <w:pPr>
        <w:ind w:left="2160" w:hanging="2160"/>
        <w:rPr>
          <w:rFonts w:ascii="Times New Roman" w:hAnsi="Times New Roman"/>
          <w:sz w:val="24"/>
          <w:szCs w:val="24"/>
        </w:rPr>
      </w:pPr>
      <w:r w:rsidRPr="00F64E8F">
        <w:rPr>
          <w:rFonts w:ascii="Times New Roman" w:hAnsi="Times New Roman"/>
          <w:b/>
          <w:sz w:val="24"/>
          <w:szCs w:val="24"/>
        </w:rPr>
        <w:t>Title:</w:t>
      </w:r>
      <w:r w:rsidRPr="00F64E8F">
        <w:rPr>
          <w:rFonts w:ascii="Times New Roman" w:hAnsi="Times New Roman"/>
          <w:sz w:val="24"/>
          <w:szCs w:val="24"/>
        </w:rPr>
        <w:t xml:space="preserve">                     Drug Court Standards</w:t>
      </w:r>
    </w:p>
    <w:p w:rsidR="00F64E8F" w:rsidRPr="00F64E8F" w:rsidRDefault="00F64E8F" w:rsidP="00F64E8F">
      <w:pPr>
        <w:rPr>
          <w:rFonts w:ascii="Times New Roman" w:hAnsi="Times New Roman"/>
          <w:sz w:val="24"/>
          <w:szCs w:val="24"/>
        </w:rPr>
      </w:pPr>
      <w:r w:rsidRPr="00F64E8F">
        <w:rPr>
          <w:rFonts w:ascii="Times New Roman" w:hAnsi="Times New Roman"/>
          <w:b/>
          <w:sz w:val="24"/>
          <w:szCs w:val="24"/>
        </w:rPr>
        <w:t>Effective Date:</w:t>
      </w:r>
      <w:r w:rsidRPr="00F64E8F">
        <w:rPr>
          <w:rFonts w:ascii="Times New Roman" w:hAnsi="Times New Roman"/>
          <w:sz w:val="24"/>
          <w:szCs w:val="24"/>
        </w:rPr>
        <w:t xml:space="preserve"> </w:t>
      </w:r>
      <w:r w:rsidRPr="00F64E8F">
        <w:rPr>
          <w:rFonts w:ascii="Times New Roman" w:hAnsi="Times New Roman"/>
          <w:sz w:val="24"/>
          <w:szCs w:val="24"/>
        </w:rPr>
        <w:tab/>
      </w:r>
      <w:r w:rsidR="006C2388">
        <w:rPr>
          <w:rFonts w:ascii="Times New Roman" w:hAnsi="Times New Roman"/>
          <w:sz w:val="24"/>
          <w:szCs w:val="24"/>
        </w:rPr>
        <w:t>July 20, 2007</w:t>
      </w:r>
    </w:p>
    <w:p w:rsidR="00F64E8F" w:rsidRPr="00F64E8F" w:rsidRDefault="00F64E8F" w:rsidP="00F64E8F">
      <w:pPr>
        <w:pBdr>
          <w:bottom w:val="double" w:sz="12" w:space="1" w:color="auto"/>
        </w:pBdr>
        <w:rPr>
          <w:rFonts w:ascii="Times New Roman" w:hAnsi="Times New Roman"/>
          <w:sz w:val="24"/>
          <w:szCs w:val="24"/>
        </w:rPr>
      </w:pPr>
      <w:r w:rsidRPr="00F64E8F">
        <w:rPr>
          <w:rFonts w:ascii="Times New Roman" w:hAnsi="Times New Roman"/>
          <w:b/>
          <w:sz w:val="24"/>
          <w:szCs w:val="24"/>
        </w:rPr>
        <w:t>Revision Date(s):</w:t>
      </w:r>
      <w:r w:rsidRPr="00F64E8F">
        <w:rPr>
          <w:rFonts w:ascii="Times New Roman" w:hAnsi="Times New Roman"/>
          <w:sz w:val="24"/>
          <w:szCs w:val="24"/>
        </w:rPr>
        <w:t xml:space="preserve"> </w:t>
      </w:r>
      <w:r w:rsidR="00635B2E">
        <w:rPr>
          <w:rFonts w:ascii="Times New Roman" w:hAnsi="Times New Roman"/>
          <w:sz w:val="24"/>
          <w:szCs w:val="24"/>
        </w:rPr>
        <w:t>January 16, 2009</w:t>
      </w:r>
    </w:p>
    <w:p w:rsidR="00F64E8F" w:rsidRPr="00F64E8F" w:rsidRDefault="00F64E8F" w:rsidP="00F64E8F">
      <w:pPr>
        <w:pBdr>
          <w:bottom w:val="double" w:sz="12" w:space="1" w:color="auto"/>
        </w:pBdr>
        <w:rPr>
          <w:rFonts w:ascii="Times New Roman" w:hAnsi="Times New Roman"/>
          <w:b/>
          <w:sz w:val="24"/>
          <w:szCs w:val="24"/>
        </w:rPr>
      </w:pPr>
      <w:r w:rsidRPr="00F64E8F">
        <w:rPr>
          <w:rFonts w:ascii="Times New Roman" w:hAnsi="Times New Roman"/>
          <w:b/>
          <w:sz w:val="24"/>
          <w:szCs w:val="24"/>
        </w:rPr>
        <w:t xml:space="preserve">Supersedes: </w:t>
      </w:r>
      <w:r w:rsidRPr="00F64E8F">
        <w:rPr>
          <w:rFonts w:ascii="Times New Roman" w:hAnsi="Times New Roman"/>
          <w:b/>
          <w:sz w:val="24"/>
          <w:szCs w:val="24"/>
        </w:rPr>
        <w:tab/>
      </w:r>
      <w:r w:rsidRPr="00F64E8F">
        <w:rPr>
          <w:rFonts w:ascii="Times New Roman" w:hAnsi="Times New Roman"/>
          <w:b/>
          <w:sz w:val="24"/>
          <w:szCs w:val="24"/>
        </w:rPr>
        <w:tab/>
      </w:r>
    </w:p>
    <w:p w:rsidR="00F64E8F" w:rsidRPr="00F64E8F" w:rsidRDefault="00F64E8F" w:rsidP="00F64E8F">
      <w:pPr>
        <w:ind w:left="36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BF"/>
      </w:tblPr>
      <w:tblGrid>
        <w:gridCol w:w="9576"/>
      </w:tblGrid>
      <w:tr w:rsidR="00F64E8F" w:rsidRPr="00F64E8F" w:rsidTr="006C2388">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F64E8F" w:rsidRPr="00796ECB" w:rsidRDefault="00CB18E3" w:rsidP="00CB18E3">
            <w:pPr>
              <w:spacing w:before="240" w:after="240"/>
              <w:ind w:left="720" w:right="720"/>
              <w:jc w:val="center"/>
              <w:rPr>
                <w:rFonts w:ascii="Times New Roman" w:hAnsi="Times New Roman"/>
                <w:b/>
                <w:sz w:val="28"/>
                <w:szCs w:val="28"/>
              </w:rPr>
            </w:pPr>
            <w:r w:rsidRPr="00796ECB">
              <w:rPr>
                <w:rFonts w:ascii="Times New Roman" w:hAnsi="Times New Roman"/>
                <w:b/>
                <w:sz w:val="28"/>
                <w:szCs w:val="28"/>
              </w:rPr>
              <w:t xml:space="preserve">Minnesota Offender </w:t>
            </w:r>
            <w:r w:rsidR="00F64E8F" w:rsidRPr="00796ECB">
              <w:rPr>
                <w:rFonts w:ascii="Times New Roman" w:hAnsi="Times New Roman"/>
                <w:b/>
                <w:sz w:val="28"/>
                <w:szCs w:val="28"/>
              </w:rPr>
              <w:t>Drug Court Standards</w:t>
            </w:r>
          </w:p>
          <w:p w:rsidR="00CB18E3" w:rsidRPr="00CB18E3" w:rsidRDefault="00CB18E3" w:rsidP="00CB18E3">
            <w:pPr>
              <w:spacing w:before="240" w:after="240"/>
              <w:ind w:left="1080" w:right="720"/>
              <w:jc w:val="center"/>
              <w:rPr>
                <w:rFonts w:ascii="Times New Roman" w:hAnsi="Times New Roman"/>
                <w:b/>
                <w:szCs w:val="22"/>
              </w:rPr>
            </w:pPr>
            <w:r w:rsidRPr="00796ECB">
              <w:rPr>
                <w:rFonts w:ascii="Times New Roman" w:hAnsi="Times New Roman"/>
                <w:b/>
                <w:szCs w:val="22"/>
              </w:rPr>
              <w:t>FOR ALL JUVENILE, HYBRID</w:t>
            </w:r>
            <w:r w:rsidR="00E97D40" w:rsidRPr="00796ECB">
              <w:rPr>
                <w:rStyle w:val="FootnoteReference"/>
                <w:rFonts w:ascii="Times New Roman" w:hAnsi="Times New Roman"/>
                <w:b/>
                <w:szCs w:val="22"/>
              </w:rPr>
              <w:footnoteReference w:id="3"/>
            </w:r>
            <w:r w:rsidRPr="00796ECB">
              <w:rPr>
                <w:rFonts w:ascii="Times New Roman" w:hAnsi="Times New Roman"/>
                <w:b/>
                <w:szCs w:val="22"/>
              </w:rPr>
              <w:t>, DWI, AND ADULT DRUG COURTS</w:t>
            </w:r>
          </w:p>
        </w:tc>
      </w:tr>
    </w:tbl>
    <w:p w:rsidR="00F64E8F" w:rsidRDefault="00F64E8F" w:rsidP="00F64E8F">
      <w:pPr>
        <w:ind w:left="360"/>
        <w:rPr>
          <w:b/>
        </w:rPr>
      </w:pPr>
    </w:p>
    <w:p w:rsidR="00652A65" w:rsidRPr="00F64E8F" w:rsidRDefault="00652A65">
      <w:pPr>
        <w:rPr>
          <w:rFonts w:ascii="Times New Roman" w:hAnsi="Times New Roman"/>
          <w:sz w:val="28"/>
        </w:rPr>
      </w:pPr>
    </w:p>
    <w:p w:rsidR="00652A65" w:rsidRDefault="006C2388" w:rsidP="00CB18E3">
      <w:pPr>
        <w:rPr>
          <w:rFonts w:ascii="Times New Roman" w:hAnsi="Times New Roman"/>
          <w:b/>
          <w:sz w:val="24"/>
          <w:szCs w:val="24"/>
        </w:rPr>
      </w:pPr>
      <w:r w:rsidRPr="006C2388">
        <w:rPr>
          <w:rFonts w:ascii="Times New Roman" w:hAnsi="Times New Roman"/>
          <w:b/>
          <w:sz w:val="24"/>
          <w:szCs w:val="24"/>
        </w:rPr>
        <w:t>PURPOSE</w:t>
      </w:r>
    </w:p>
    <w:p w:rsidR="006C2388" w:rsidRPr="006C2388" w:rsidRDefault="006C2388" w:rsidP="006C2388">
      <w:pPr>
        <w:ind w:left="1080"/>
        <w:rPr>
          <w:rFonts w:ascii="Times New Roman" w:hAnsi="Times New Roman"/>
          <w:b/>
          <w:sz w:val="24"/>
          <w:szCs w:val="24"/>
        </w:rPr>
      </w:pPr>
    </w:p>
    <w:p w:rsidR="001F27C9" w:rsidRPr="00F64E8F" w:rsidRDefault="001F27C9" w:rsidP="004021D4">
      <w:pPr>
        <w:ind w:left="720"/>
        <w:rPr>
          <w:rFonts w:ascii="Times New Roman" w:hAnsi="Times New Roman"/>
          <w:sz w:val="24"/>
          <w:szCs w:val="24"/>
        </w:rPr>
      </w:pPr>
      <w:r w:rsidRPr="00F64E8F">
        <w:rPr>
          <w:rFonts w:ascii="Times New Roman" w:hAnsi="Times New Roman"/>
          <w:sz w:val="24"/>
          <w:szCs w:val="24"/>
        </w:rPr>
        <w:t xml:space="preserve">Drug courts promote recovery through a coordinated response to </w:t>
      </w:r>
      <w:r w:rsidR="00C361BA" w:rsidRPr="00F64E8F">
        <w:rPr>
          <w:rFonts w:ascii="Times New Roman" w:hAnsi="Times New Roman"/>
          <w:sz w:val="24"/>
          <w:szCs w:val="24"/>
        </w:rPr>
        <w:t>participant</w:t>
      </w:r>
      <w:r w:rsidRPr="00F64E8F">
        <w:rPr>
          <w:rFonts w:ascii="Times New Roman" w:hAnsi="Times New Roman"/>
          <w:sz w:val="24"/>
          <w:szCs w:val="24"/>
        </w:rPr>
        <w:t>s who are dependent on alcohol and other drugs</w:t>
      </w:r>
      <w:r w:rsidR="0043291B">
        <w:rPr>
          <w:rFonts w:ascii="Times New Roman" w:hAnsi="Times New Roman"/>
          <w:sz w:val="24"/>
          <w:szCs w:val="24"/>
        </w:rPr>
        <w:t xml:space="preserve"> (AOD)</w:t>
      </w:r>
      <w:r w:rsidRPr="00F64E8F">
        <w:rPr>
          <w:rFonts w:ascii="Times New Roman" w:hAnsi="Times New Roman"/>
          <w:sz w:val="24"/>
          <w:szCs w:val="24"/>
        </w:rPr>
        <w:t xml:space="preserve">. </w:t>
      </w:r>
      <w:r w:rsidR="004F0D0F" w:rsidRPr="00F64E8F">
        <w:rPr>
          <w:rFonts w:ascii="Times New Roman" w:hAnsi="Times New Roman"/>
          <w:sz w:val="24"/>
          <w:szCs w:val="24"/>
        </w:rPr>
        <w:t xml:space="preserve"> </w:t>
      </w:r>
      <w:r w:rsidRPr="00F64E8F">
        <w:rPr>
          <w:rFonts w:ascii="Times New Roman" w:hAnsi="Times New Roman"/>
          <w:sz w:val="24"/>
          <w:szCs w:val="24"/>
        </w:rPr>
        <w:t>A team approach is required, including the collaboration of judges, drug court coordinators, prosecutors, defense counsel, probation authorities, law enforcement, treatment providers, and evaluators.</w:t>
      </w:r>
      <w:r w:rsidR="004F0D0F" w:rsidRPr="00F64E8F">
        <w:rPr>
          <w:rFonts w:ascii="Times New Roman" w:hAnsi="Times New Roman"/>
          <w:sz w:val="24"/>
          <w:szCs w:val="24"/>
        </w:rPr>
        <w:t xml:space="preserve">  D</w:t>
      </w:r>
      <w:r w:rsidRPr="00F64E8F">
        <w:rPr>
          <w:rFonts w:ascii="Times New Roman" w:hAnsi="Times New Roman"/>
          <w:sz w:val="24"/>
          <w:szCs w:val="24"/>
        </w:rPr>
        <w:t>rug courts employ a multi-phased treatment process.</w:t>
      </w:r>
      <w:r w:rsidR="004F0D0F" w:rsidRPr="00F64E8F">
        <w:rPr>
          <w:rFonts w:ascii="Times New Roman" w:hAnsi="Times New Roman"/>
          <w:sz w:val="24"/>
          <w:szCs w:val="24"/>
        </w:rPr>
        <w:t xml:space="preserve"> </w:t>
      </w:r>
      <w:r w:rsidRPr="00F64E8F">
        <w:rPr>
          <w:rFonts w:ascii="Times New Roman" w:hAnsi="Times New Roman"/>
          <w:sz w:val="24"/>
          <w:szCs w:val="24"/>
        </w:rPr>
        <w:t xml:space="preserve">The goal of drug courts is to engage </w:t>
      </w:r>
      <w:r w:rsidR="005B4166">
        <w:rPr>
          <w:rFonts w:ascii="Times New Roman" w:hAnsi="Times New Roman"/>
          <w:sz w:val="24"/>
          <w:szCs w:val="24"/>
        </w:rPr>
        <w:t>individuals</w:t>
      </w:r>
      <w:r w:rsidRPr="00F64E8F">
        <w:rPr>
          <w:rFonts w:ascii="Times New Roman" w:hAnsi="Times New Roman"/>
          <w:sz w:val="24"/>
          <w:szCs w:val="24"/>
        </w:rPr>
        <w:t xml:space="preserve"> in treatment long enough to experience the benefits of treatment in order to end the cycle of recidivism</w:t>
      </w:r>
      <w:r w:rsidR="00D730FB">
        <w:rPr>
          <w:rFonts w:ascii="Times New Roman" w:hAnsi="Times New Roman"/>
          <w:sz w:val="24"/>
          <w:szCs w:val="24"/>
        </w:rPr>
        <w:t xml:space="preserve"> and successfully intervene on the addiction</w:t>
      </w:r>
      <w:r w:rsidRPr="00F64E8F">
        <w:rPr>
          <w:rFonts w:ascii="Times New Roman" w:hAnsi="Times New Roman"/>
          <w:sz w:val="24"/>
          <w:szCs w:val="24"/>
        </w:rPr>
        <w:t>.</w:t>
      </w:r>
    </w:p>
    <w:p w:rsidR="001F27C9" w:rsidRPr="00F64E8F" w:rsidRDefault="001F27C9" w:rsidP="004021D4">
      <w:pPr>
        <w:pStyle w:val="NormalWeb"/>
        <w:ind w:left="720"/>
        <w:rPr>
          <w:rFonts w:ascii="Times New Roman" w:hAnsi="Times New Roman"/>
        </w:rPr>
      </w:pPr>
    </w:p>
    <w:p w:rsidR="007E26F4" w:rsidRPr="00F64E8F" w:rsidRDefault="001934AA" w:rsidP="004021D4">
      <w:pPr>
        <w:ind w:left="720"/>
        <w:rPr>
          <w:rFonts w:ascii="Times New Roman" w:hAnsi="Times New Roman"/>
          <w:sz w:val="24"/>
          <w:szCs w:val="24"/>
        </w:rPr>
      </w:pPr>
      <w:r w:rsidRPr="00F64E8F">
        <w:rPr>
          <w:rFonts w:ascii="Times New Roman" w:hAnsi="Times New Roman"/>
          <w:sz w:val="24"/>
          <w:szCs w:val="24"/>
        </w:rPr>
        <w:t>The</w:t>
      </w:r>
      <w:r w:rsidR="001F27C9" w:rsidRPr="00F64E8F">
        <w:rPr>
          <w:rFonts w:ascii="Times New Roman" w:hAnsi="Times New Roman"/>
          <w:sz w:val="24"/>
          <w:szCs w:val="24"/>
        </w:rPr>
        <w:t xml:space="preserve"> </w:t>
      </w:r>
      <w:r w:rsidRPr="00F64E8F">
        <w:rPr>
          <w:rFonts w:ascii="Times New Roman" w:hAnsi="Times New Roman"/>
          <w:sz w:val="24"/>
          <w:szCs w:val="24"/>
        </w:rPr>
        <w:t>Judicial Council</w:t>
      </w:r>
      <w:r w:rsidR="001F27C9" w:rsidRPr="00F64E8F">
        <w:rPr>
          <w:rFonts w:ascii="Times New Roman" w:hAnsi="Times New Roman"/>
          <w:sz w:val="24"/>
          <w:szCs w:val="24"/>
        </w:rPr>
        <w:t>, comprised of t</w:t>
      </w:r>
      <w:r w:rsidR="00635B2E">
        <w:rPr>
          <w:rFonts w:ascii="Times New Roman" w:hAnsi="Times New Roman"/>
          <w:sz w:val="24"/>
          <w:szCs w:val="24"/>
        </w:rPr>
        <w:t>he leadership of the Minnesota J</w:t>
      </w:r>
      <w:r w:rsidR="001F27C9" w:rsidRPr="00F64E8F">
        <w:rPr>
          <w:rFonts w:ascii="Times New Roman" w:hAnsi="Times New Roman"/>
          <w:sz w:val="24"/>
          <w:szCs w:val="24"/>
        </w:rPr>
        <w:t xml:space="preserve">udicial </w:t>
      </w:r>
      <w:r w:rsidR="00635B2E">
        <w:rPr>
          <w:rFonts w:ascii="Times New Roman" w:hAnsi="Times New Roman"/>
          <w:sz w:val="24"/>
          <w:szCs w:val="24"/>
        </w:rPr>
        <w:t>B</w:t>
      </w:r>
      <w:r w:rsidR="001F27C9" w:rsidRPr="00F64E8F">
        <w:rPr>
          <w:rFonts w:ascii="Times New Roman" w:hAnsi="Times New Roman"/>
          <w:sz w:val="24"/>
          <w:szCs w:val="24"/>
        </w:rPr>
        <w:t>ranch,</w:t>
      </w:r>
      <w:r w:rsidRPr="00F64E8F">
        <w:rPr>
          <w:rFonts w:ascii="Times New Roman" w:hAnsi="Times New Roman"/>
          <w:sz w:val="24"/>
          <w:szCs w:val="24"/>
        </w:rPr>
        <w:t xml:space="preserve"> has convened the multi-disciplinary, cross-branch Drug Court Initiative </w:t>
      </w:r>
      <w:r w:rsidR="00CE7457" w:rsidRPr="00F64E8F">
        <w:rPr>
          <w:rFonts w:ascii="Times New Roman" w:hAnsi="Times New Roman"/>
          <w:sz w:val="24"/>
          <w:szCs w:val="24"/>
        </w:rPr>
        <w:t>Advisory C</w:t>
      </w:r>
      <w:r w:rsidRPr="00F64E8F">
        <w:rPr>
          <w:rFonts w:ascii="Times New Roman" w:hAnsi="Times New Roman"/>
          <w:sz w:val="24"/>
          <w:szCs w:val="24"/>
        </w:rPr>
        <w:t>ommittee (DCI) to oversee implementation and funding distribution for drug co</w:t>
      </w:r>
      <w:r w:rsidR="00A75A54" w:rsidRPr="00F64E8F">
        <w:rPr>
          <w:rFonts w:ascii="Times New Roman" w:hAnsi="Times New Roman"/>
          <w:sz w:val="24"/>
          <w:szCs w:val="24"/>
        </w:rPr>
        <w:t xml:space="preserve">urts </w:t>
      </w:r>
      <w:r w:rsidRPr="00F64E8F">
        <w:rPr>
          <w:rFonts w:ascii="Times New Roman" w:hAnsi="Times New Roman"/>
          <w:sz w:val="24"/>
          <w:szCs w:val="24"/>
        </w:rPr>
        <w:t>in Minnesota.</w:t>
      </w:r>
      <w:r w:rsidR="004F0D0F" w:rsidRPr="00F64E8F">
        <w:rPr>
          <w:rFonts w:ascii="Times New Roman" w:hAnsi="Times New Roman"/>
          <w:sz w:val="24"/>
          <w:szCs w:val="24"/>
        </w:rPr>
        <w:t xml:space="preserve"> </w:t>
      </w:r>
      <w:r w:rsidR="00D730FB">
        <w:rPr>
          <w:rFonts w:ascii="Times New Roman" w:hAnsi="Times New Roman"/>
          <w:sz w:val="24"/>
          <w:szCs w:val="24"/>
        </w:rPr>
        <w:t>The goal of the Drug Court I</w:t>
      </w:r>
      <w:r w:rsidR="007E26F4" w:rsidRPr="00F64E8F">
        <w:rPr>
          <w:rFonts w:ascii="Times New Roman" w:hAnsi="Times New Roman"/>
          <w:sz w:val="24"/>
          <w:szCs w:val="24"/>
        </w:rPr>
        <w:t>nitiative is to improve outcomes f</w:t>
      </w:r>
      <w:r w:rsidR="0043291B">
        <w:rPr>
          <w:rFonts w:ascii="Times New Roman" w:hAnsi="Times New Roman"/>
          <w:sz w:val="24"/>
          <w:szCs w:val="24"/>
        </w:rPr>
        <w:t xml:space="preserve">or alcohol and other drug </w:t>
      </w:r>
      <w:r w:rsidR="007E26F4" w:rsidRPr="00F64E8F">
        <w:rPr>
          <w:rFonts w:ascii="Times New Roman" w:hAnsi="Times New Roman"/>
          <w:sz w:val="24"/>
          <w:szCs w:val="24"/>
        </w:rPr>
        <w:t>addicted individuals in the courts through justice system collaboration, thereby:</w:t>
      </w:r>
    </w:p>
    <w:p w:rsidR="007E26F4" w:rsidRPr="00F64E8F" w:rsidRDefault="007E26F4" w:rsidP="004021D4">
      <w:pPr>
        <w:ind w:left="720"/>
        <w:rPr>
          <w:rFonts w:ascii="Times New Roman" w:hAnsi="Times New Roman"/>
          <w:sz w:val="24"/>
          <w:szCs w:val="24"/>
        </w:rPr>
      </w:pPr>
    </w:p>
    <w:p w:rsidR="007E26F4" w:rsidRPr="00F64E8F" w:rsidRDefault="007E26F4" w:rsidP="004021D4">
      <w:pPr>
        <w:pStyle w:val="NormalWeb"/>
        <w:ind w:left="720" w:firstLine="720"/>
        <w:rPr>
          <w:rFonts w:ascii="Times New Roman" w:hAnsi="Times New Roman"/>
        </w:rPr>
      </w:pPr>
      <w:r w:rsidRPr="00F64E8F">
        <w:rPr>
          <w:rFonts w:ascii="Times New Roman" w:hAnsi="Times New Roman"/>
        </w:rPr>
        <w:t>1.      Enhancing public safety</w:t>
      </w:r>
    </w:p>
    <w:p w:rsidR="007E26F4" w:rsidRPr="00F64E8F" w:rsidRDefault="007E26F4" w:rsidP="004021D4">
      <w:pPr>
        <w:pStyle w:val="NormalWeb"/>
        <w:ind w:left="720" w:firstLine="720"/>
        <w:rPr>
          <w:rFonts w:ascii="Times New Roman" w:hAnsi="Times New Roman"/>
        </w:rPr>
      </w:pPr>
      <w:r w:rsidRPr="00F64E8F">
        <w:rPr>
          <w:rFonts w:ascii="Times New Roman" w:hAnsi="Times New Roman"/>
        </w:rPr>
        <w:t>2.      Ensuring participant accountability; and</w:t>
      </w:r>
    </w:p>
    <w:p w:rsidR="007E26F4" w:rsidRPr="00F64E8F" w:rsidRDefault="007E26F4" w:rsidP="004021D4">
      <w:pPr>
        <w:pStyle w:val="NormalWeb"/>
        <w:ind w:left="720" w:firstLine="720"/>
        <w:rPr>
          <w:rFonts w:ascii="Times New Roman" w:hAnsi="Times New Roman"/>
        </w:rPr>
      </w:pPr>
      <w:r w:rsidRPr="00F64E8F">
        <w:rPr>
          <w:rFonts w:ascii="Times New Roman" w:hAnsi="Times New Roman"/>
        </w:rPr>
        <w:t>3.      Reducing costs to society</w:t>
      </w:r>
    </w:p>
    <w:p w:rsidR="007E26F4" w:rsidRPr="00F64E8F" w:rsidRDefault="007E26F4" w:rsidP="007E26F4">
      <w:pPr>
        <w:pStyle w:val="NormalWeb"/>
        <w:ind w:firstLine="720"/>
        <w:rPr>
          <w:rFonts w:ascii="Times New Roman" w:hAnsi="Times New Roman"/>
        </w:rPr>
      </w:pPr>
    </w:p>
    <w:p w:rsidR="007E26F4" w:rsidRPr="00F64E8F" w:rsidRDefault="007E26F4" w:rsidP="004021D4">
      <w:pPr>
        <w:tabs>
          <w:tab w:val="left" w:pos="720"/>
        </w:tabs>
        <w:ind w:left="720"/>
        <w:rPr>
          <w:rFonts w:ascii="Times New Roman" w:hAnsi="Times New Roman"/>
          <w:sz w:val="24"/>
          <w:szCs w:val="24"/>
        </w:rPr>
      </w:pPr>
      <w:r w:rsidRPr="00F64E8F">
        <w:rPr>
          <w:rFonts w:ascii="Times New Roman" w:hAnsi="Times New Roman"/>
          <w:sz w:val="24"/>
          <w:szCs w:val="24"/>
        </w:rPr>
        <w:lastRenderedPageBreak/>
        <w:t>Successful drug court initiatives will also improve the quality of life for addicted offenders, their families, and communities through recovery and lead to greater system collaboration and ongoing analysis to ensure effective and fair case outcomes.</w:t>
      </w:r>
    </w:p>
    <w:p w:rsidR="00CE7457" w:rsidRPr="00F64E8F" w:rsidRDefault="00CE7457" w:rsidP="004021D4">
      <w:pPr>
        <w:tabs>
          <w:tab w:val="left" w:pos="720"/>
        </w:tabs>
        <w:ind w:left="720"/>
        <w:rPr>
          <w:rFonts w:ascii="Times New Roman" w:hAnsi="Times New Roman"/>
          <w:sz w:val="24"/>
          <w:szCs w:val="24"/>
        </w:rPr>
      </w:pPr>
    </w:p>
    <w:p w:rsidR="00F24254" w:rsidRPr="007F3AC8" w:rsidRDefault="00D730FB" w:rsidP="00CB18E3">
      <w:pPr>
        <w:ind w:left="720"/>
        <w:rPr>
          <w:rFonts w:ascii="Times New Roman" w:hAnsi="Times New Roman"/>
          <w:sz w:val="24"/>
          <w:szCs w:val="24"/>
        </w:rPr>
      </w:pPr>
      <w:r w:rsidRPr="007F3AC8">
        <w:rPr>
          <w:rFonts w:ascii="Times New Roman" w:hAnsi="Times New Roman"/>
          <w:sz w:val="24"/>
          <w:szCs w:val="24"/>
        </w:rPr>
        <w:t>DWI and H</w:t>
      </w:r>
      <w:r w:rsidR="00F24254" w:rsidRPr="007F3AC8">
        <w:rPr>
          <w:rFonts w:ascii="Times New Roman" w:hAnsi="Times New Roman"/>
          <w:sz w:val="24"/>
          <w:szCs w:val="24"/>
        </w:rPr>
        <w:t xml:space="preserve">ybrid </w:t>
      </w:r>
      <w:r w:rsidR="00796ECB" w:rsidRPr="007F3AC8">
        <w:rPr>
          <w:rFonts w:ascii="Times New Roman" w:hAnsi="Times New Roman"/>
          <w:sz w:val="24"/>
          <w:szCs w:val="24"/>
        </w:rPr>
        <w:t xml:space="preserve">DWI </w:t>
      </w:r>
      <w:r w:rsidR="00F24254" w:rsidRPr="007F3AC8">
        <w:rPr>
          <w:rFonts w:ascii="Times New Roman" w:hAnsi="Times New Roman"/>
          <w:sz w:val="24"/>
          <w:szCs w:val="24"/>
        </w:rPr>
        <w:t xml:space="preserve">courts </w:t>
      </w:r>
      <w:r w:rsidR="005F6BE6" w:rsidRPr="007F3AC8">
        <w:rPr>
          <w:rFonts w:ascii="Times New Roman" w:hAnsi="Times New Roman"/>
          <w:sz w:val="24"/>
          <w:szCs w:val="24"/>
        </w:rPr>
        <w:t>have</w:t>
      </w:r>
      <w:r w:rsidR="00F24254" w:rsidRPr="007F3AC8">
        <w:rPr>
          <w:rFonts w:ascii="Times New Roman" w:hAnsi="Times New Roman"/>
          <w:sz w:val="24"/>
          <w:szCs w:val="24"/>
        </w:rPr>
        <w:t xml:space="preserve"> a variety of elements </w:t>
      </w:r>
      <w:r w:rsidR="005F6BE6" w:rsidRPr="007F3AC8">
        <w:rPr>
          <w:rFonts w:ascii="Times New Roman" w:hAnsi="Times New Roman"/>
          <w:sz w:val="24"/>
          <w:szCs w:val="24"/>
        </w:rPr>
        <w:t xml:space="preserve">that </w:t>
      </w:r>
      <w:r w:rsidR="00B14468" w:rsidRPr="007F3AC8">
        <w:rPr>
          <w:rFonts w:ascii="Times New Roman" w:hAnsi="Times New Roman"/>
          <w:sz w:val="24"/>
          <w:szCs w:val="24"/>
        </w:rPr>
        <w:t>set them apart from the A</w:t>
      </w:r>
      <w:r w:rsidR="00F24254" w:rsidRPr="007F3AC8">
        <w:rPr>
          <w:rFonts w:ascii="Times New Roman" w:hAnsi="Times New Roman"/>
          <w:sz w:val="24"/>
          <w:szCs w:val="24"/>
        </w:rPr>
        <w:t>dult drug court model. While public safety is a priority among all models of drug courts, drinking and driving is a</w:t>
      </w:r>
      <w:r w:rsidRPr="007F3AC8">
        <w:rPr>
          <w:rFonts w:ascii="Times New Roman" w:hAnsi="Times New Roman"/>
          <w:sz w:val="24"/>
          <w:szCs w:val="24"/>
        </w:rPr>
        <w:t xml:space="preserve"> major public safety issue for our </w:t>
      </w:r>
      <w:r w:rsidR="00B14468" w:rsidRPr="007F3AC8">
        <w:rPr>
          <w:rFonts w:ascii="Times New Roman" w:hAnsi="Times New Roman"/>
          <w:sz w:val="24"/>
          <w:szCs w:val="24"/>
        </w:rPr>
        <w:t>communities and our criminal justice system</w:t>
      </w:r>
      <w:r w:rsidRPr="007F3AC8">
        <w:rPr>
          <w:rFonts w:ascii="Times New Roman" w:hAnsi="Times New Roman"/>
          <w:sz w:val="24"/>
          <w:szCs w:val="24"/>
        </w:rPr>
        <w:t xml:space="preserve">. </w:t>
      </w:r>
      <w:r w:rsidR="00E61F11" w:rsidRPr="007F3AC8">
        <w:rPr>
          <w:rFonts w:ascii="Times New Roman" w:hAnsi="Times New Roman"/>
          <w:sz w:val="24"/>
          <w:szCs w:val="24"/>
        </w:rPr>
        <w:t xml:space="preserve">The main goal of </w:t>
      </w:r>
      <w:r w:rsidRPr="007F3AC8">
        <w:rPr>
          <w:rFonts w:ascii="Times New Roman" w:hAnsi="Times New Roman"/>
          <w:sz w:val="24"/>
          <w:szCs w:val="24"/>
        </w:rPr>
        <w:t xml:space="preserve">DWI and Hybrid </w:t>
      </w:r>
      <w:r w:rsidR="00796ECB" w:rsidRPr="007F3AC8">
        <w:rPr>
          <w:rFonts w:ascii="Times New Roman" w:hAnsi="Times New Roman"/>
          <w:sz w:val="24"/>
          <w:szCs w:val="24"/>
        </w:rPr>
        <w:t xml:space="preserve">DWI </w:t>
      </w:r>
      <w:r w:rsidR="00E61F11" w:rsidRPr="007F3AC8">
        <w:rPr>
          <w:rFonts w:ascii="Times New Roman" w:hAnsi="Times New Roman"/>
          <w:sz w:val="24"/>
          <w:szCs w:val="24"/>
        </w:rPr>
        <w:t xml:space="preserve">courts </w:t>
      </w:r>
      <w:r w:rsidR="00F24254" w:rsidRPr="007F3AC8">
        <w:rPr>
          <w:rFonts w:ascii="Times New Roman" w:hAnsi="Times New Roman"/>
          <w:sz w:val="24"/>
          <w:szCs w:val="24"/>
        </w:rPr>
        <w:t xml:space="preserve">is to reduce or eliminate repeat DWI offenses; thereby creating safer roads and saving lives. </w:t>
      </w:r>
      <w:r w:rsidR="00E61F11" w:rsidRPr="007F3AC8">
        <w:rPr>
          <w:rFonts w:ascii="Times New Roman" w:hAnsi="Times New Roman"/>
          <w:sz w:val="24"/>
          <w:szCs w:val="24"/>
        </w:rPr>
        <w:t>The detection of alcohol is difficult</w:t>
      </w:r>
      <w:r w:rsidR="0043291B" w:rsidRPr="007F3AC8">
        <w:rPr>
          <w:rFonts w:ascii="Times New Roman" w:hAnsi="Times New Roman"/>
          <w:sz w:val="24"/>
          <w:szCs w:val="24"/>
        </w:rPr>
        <w:t>,</w:t>
      </w:r>
      <w:r w:rsidR="00E61F11" w:rsidRPr="007F3AC8">
        <w:rPr>
          <w:rFonts w:ascii="Times New Roman" w:hAnsi="Times New Roman"/>
          <w:sz w:val="24"/>
          <w:szCs w:val="24"/>
        </w:rPr>
        <w:t xml:space="preserve"> requiring </w:t>
      </w:r>
      <w:r w:rsidR="00B14468" w:rsidRPr="007F3AC8">
        <w:rPr>
          <w:rFonts w:ascii="Times New Roman" w:hAnsi="Times New Roman"/>
          <w:sz w:val="24"/>
          <w:szCs w:val="24"/>
        </w:rPr>
        <w:t>more sophisticated testing</w:t>
      </w:r>
      <w:r w:rsidR="00F24254" w:rsidRPr="007F3AC8">
        <w:rPr>
          <w:rFonts w:ascii="Times New Roman" w:hAnsi="Times New Roman"/>
          <w:sz w:val="24"/>
          <w:szCs w:val="24"/>
        </w:rPr>
        <w:t xml:space="preserve">. </w:t>
      </w:r>
      <w:r w:rsidR="00B14468" w:rsidRPr="007F3AC8">
        <w:rPr>
          <w:rFonts w:ascii="Times New Roman" w:hAnsi="Times New Roman"/>
          <w:sz w:val="24"/>
          <w:szCs w:val="24"/>
        </w:rPr>
        <w:t>T</w:t>
      </w:r>
      <w:r w:rsidR="00F24254" w:rsidRPr="007F3AC8">
        <w:rPr>
          <w:rFonts w:ascii="Times New Roman" w:hAnsi="Times New Roman"/>
          <w:sz w:val="24"/>
          <w:szCs w:val="24"/>
        </w:rPr>
        <w:t>ransportation issues tend to be one of the mos</w:t>
      </w:r>
      <w:r w:rsidR="00B14468" w:rsidRPr="007F3AC8">
        <w:rPr>
          <w:rFonts w:ascii="Times New Roman" w:hAnsi="Times New Roman"/>
          <w:sz w:val="24"/>
          <w:szCs w:val="24"/>
        </w:rPr>
        <w:t xml:space="preserve">t difficult obstacles for offenders </w:t>
      </w:r>
      <w:r w:rsidR="00F24254" w:rsidRPr="007F3AC8">
        <w:rPr>
          <w:rFonts w:ascii="Times New Roman" w:hAnsi="Times New Roman"/>
          <w:sz w:val="24"/>
          <w:szCs w:val="24"/>
        </w:rPr>
        <w:t xml:space="preserve">to overcome. To effectively manage these issues </w:t>
      </w:r>
      <w:r w:rsidR="005F6BE6" w:rsidRPr="007F3AC8">
        <w:rPr>
          <w:rFonts w:ascii="Times New Roman" w:hAnsi="Times New Roman"/>
          <w:sz w:val="24"/>
          <w:szCs w:val="24"/>
        </w:rPr>
        <w:t xml:space="preserve">and </w:t>
      </w:r>
      <w:r w:rsidR="00F24254" w:rsidRPr="007F3AC8">
        <w:rPr>
          <w:rFonts w:ascii="Times New Roman" w:hAnsi="Times New Roman"/>
          <w:sz w:val="24"/>
          <w:szCs w:val="24"/>
        </w:rPr>
        <w:t xml:space="preserve">to best </w:t>
      </w:r>
      <w:r w:rsidR="005F6BE6" w:rsidRPr="007F3AC8">
        <w:rPr>
          <w:rFonts w:ascii="Times New Roman" w:hAnsi="Times New Roman"/>
          <w:sz w:val="24"/>
          <w:szCs w:val="24"/>
        </w:rPr>
        <w:t>treat this population, DWI and H</w:t>
      </w:r>
      <w:r w:rsidR="00F24254" w:rsidRPr="007F3AC8">
        <w:rPr>
          <w:rFonts w:ascii="Times New Roman" w:hAnsi="Times New Roman"/>
          <w:sz w:val="24"/>
          <w:szCs w:val="24"/>
        </w:rPr>
        <w:t xml:space="preserve">ybrid </w:t>
      </w:r>
      <w:r w:rsidR="00796ECB" w:rsidRPr="007F3AC8">
        <w:rPr>
          <w:rFonts w:ascii="Times New Roman" w:hAnsi="Times New Roman"/>
          <w:sz w:val="24"/>
          <w:szCs w:val="24"/>
        </w:rPr>
        <w:t xml:space="preserve">DWI </w:t>
      </w:r>
      <w:r w:rsidR="00F24254" w:rsidRPr="007F3AC8">
        <w:rPr>
          <w:rFonts w:ascii="Times New Roman" w:hAnsi="Times New Roman"/>
          <w:sz w:val="24"/>
          <w:szCs w:val="24"/>
        </w:rPr>
        <w:t>courts utilize increased supervision, frequent</w:t>
      </w:r>
      <w:r w:rsidR="005F6BE6" w:rsidRPr="007F3AC8">
        <w:rPr>
          <w:rFonts w:ascii="Times New Roman" w:hAnsi="Times New Roman"/>
          <w:sz w:val="24"/>
          <w:szCs w:val="24"/>
        </w:rPr>
        <w:t xml:space="preserve"> alcohol and other drug testing, including</w:t>
      </w:r>
      <w:r w:rsidR="00F24254" w:rsidRPr="007F3AC8">
        <w:rPr>
          <w:rFonts w:ascii="Times New Roman" w:hAnsi="Times New Roman"/>
          <w:sz w:val="24"/>
          <w:szCs w:val="24"/>
        </w:rPr>
        <w:t xml:space="preserve"> scientifically validated technology to detec</w:t>
      </w:r>
      <w:r w:rsidR="005F6BE6" w:rsidRPr="007F3AC8">
        <w:rPr>
          <w:rFonts w:ascii="Times New Roman" w:hAnsi="Times New Roman"/>
          <w:sz w:val="24"/>
          <w:szCs w:val="24"/>
        </w:rPr>
        <w:t xml:space="preserve">t ethyl alcohol, and </w:t>
      </w:r>
      <w:r w:rsidR="00F24254" w:rsidRPr="007F3AC8">
        <w:rPr>
          <w:rFonts w:ascii="Times New Roman" w:hAnsi="Times New Roman"/>
          <w:sz w:val="24"/>
          <w:szCs w:val="24"/>
        </w:rPr>
        <w:t xml:space="preserve"> driver’s license reinstatement plans</w:t>
      </w:r>
      <w:r w:rsidR="00CB18E3" w:rsidRPr="007F3AC8">
        <w:rPr>
          <w:rFonts w:ascii="Times New Roman" w:hAnsi="Times New Roman"/>
          <w:sz w:val="24"/>
          <w:szCs w:val="24"/>
        </w:rPr>
        <w:t>.</w:t>
      </w:r>
    </w:p>
    <w:p w:rsidR="00CB18E3" w:rsidRPr="007F3AC8" w:rsidRDefault="00CB18E3" w:rsidP="004021D4">
      <w:pPr>
        <w:tabs>
          <w:tab w:val="left" w:pos="720"/>
        </w:tabs>
        <w:ind w:left="720"/>
        <w:rPr>
          <w:rFonts w:ascii="Times New Roman" w:hAnsi="Times New Roman"/>
          <w:sz w:val="24"/>
          <w:szCs w:val="24"/>
        </w:rPr>
      </w:pPr>
    </w:p>
    <w:p w:rsidR="00CB18E3" w:rsidRPr="007F3AC8" w:rsidRDefault="005F6BE6" w:rsidP="00CB18E3">
      <w:pPr>
        <w:ind w:left="720"/>
        <w:rPr>
          <w:rFonts w:ascii="Times New Roman" w:hAnsi="Times New Roman"/>
          <w:sz w:val="24"/>
          <w:szCs w:val="24"/>
        </w:rPr>
      </w:pPr>
      <w:r w:rsidRPr="007F3AC8">
        <w:rPr>
          <w:rFonts w:ascii="Times New Roman" w:hAnsi="Times New Roman"/>
          <w:sz w:val="24"/>
          <w:szCs w:val="24"/>
        </w:rPr>
        <w:t>J</w:t>
      </w:r>
      <w:r w:rsidR="00CB18E3" w:rsidRPr="007F3AC8">
        <w:rPr>
          <w:rFonts w:ascii="Times New Roman" w:hAnsi="Times New Roman"/>
          <w:sz w:val="24"/>
          <w:szCs w:val="24"/>
        </w:rPr>
        <w:t xml:space="preserve">uvenile drug courts focus on a younger population </w:t>
      </w:r>
      <w:r w:rsidRPr="007F3AC8">
        <w:rPr>
          <w:rFonts w:ascii="Times New Roman" w:hAnsi="Times New Roman"/>
          <w:sz w:val="24"/>
          <w:szCs w:val="24"/>
        </w:rPr>
        <w:t xml:space="preserve">and </w:t>
      </w:r>
      <w:r w:rsidR="00B14468" w:rsidRPr="007F3AC8">
        <w:rPr>
          <w:rFonts w:ascii="Times New Roman" w:hAnsi="Times New Roman"/>
          <w:sz w:val="24"/>
          <w:szCs w:val="24"/>
        </w:rPr>
        <w:t>have</w:t>
      </w:r>
      <w:r w:rsidR="00CB18E3" w:rsidRPr="007F3AC8">
        <w:rPr>
          <w:rFonts w:ascii="Times New Roman" w:hAnsi="Times New Roman"/>
          <w:sz w:val="24"/>
          <w:szCs w:val="24"/>
        </w:rPr>
        <w:t xml:space="preserve"> many characteri</w:t>
      </w:r>
      <w:r w:rsidR="00B14468" w:rsidRPr="007F3AC8">
        <w:rPr>
          <w:rFonts w:ascii="Times New Roman" w:hAnsi="Times New Roman"/>
          <w:sz w:val="24"/>
          <w:szCs w:val="24"/>
        </w:rPr>
        <w:t>stics and needs specific to the</w:t>
      </w:r>
      <w:r w:rsidR="00B00356" w:rsidRPr="007F3AC8">
        <w:rPr>
          <w:rFonts w:ascii="Times New Roman" w:hAnsi="Times New Roman"/>
          <w:sz w:val="24"/>
          <w:szCs w:val="24"/>
        </w:rPr>
        <w:t xml:space="preserve"> model. M</w:t>
      </w:r>
      <w:r w:rsidR="00CB18E3" w:rsidRPr="007F3AC8">
        <w:rPr>
          <w:rFonts w:ascii="Times New Roman" w:hAnsi="Times New Roman"/>
          <w:sz w:val="24"/>
          <w:szCs w:val="24"/>
        </w:rPr>
        <w:t xml:space="preserve">ost important is the fact that </w:t>
      </w:r>
      <w:r w:rsidR="00B00356" w:rsidRPr="007F3AC8">
        <w:rPr>
          <w:rFonts w:ascii="Times New Roman" w:hAnsi="Times New Roman"/>
          <w:sz w:val="24"/>
          <w:szCs w:val="24"/>
        </w:rPr>
        <w:t xml:space="preserve">many of </w:t>
      </w:r>
      <w:r w:rsidR="00CB18E3" w:rsidRPr="007F3AC8">
        <w:rPr>
          <w:rFonts w:ascii="Times New Roman" w:hAnsi="Times New Roman"/>
          <w:sz w:val="24"/>
          <w:szCs w:val="24"/>
        </w:rPr>
        <w:t>the young pe</w:t>
      </w:r>
      <w:r w:rsidR="00B00356" w:rsidRPr="007F3AC8">
        <w:rPr>
          <w:rFonts w:ascii="Times New Roman" w:hAnsi="Times New Roman"/>
          <w:sz w:val="24"/>
          <w:szCs w:val="24"/>
        </w:rPr>
        <w:t xml:space="preserve">ople in these courts are </w:t>
      </w:r>
      <w:r w:rsidR="00CB18E3" w:rsidRPr="007F3AC8">
        <w:rPr>
          <w:rFonts w:ascii="Times New Roman" w:hAnsi="Times New Roman"/>
          <w:sz w:val="24"/>
          <w:szCs w:val="24"/>
        </w:rPr>
        <w:t xml:space="preserve">still living at home and are under the supervision of caregivers. </w:t>
      </w:r>
      <w:r w:rsidR="00C65A72" w:rsidRPr="007F3AC8">
        <w:rPr>
          <w:rFonts w:ascii="Times New Roman" w:hAnsi="Times New Roman"/>
          <w:sz w:val="24"/>
          <w:szCs w:val="24"/>
        </w:rPr>
        <w:t>Juveniles are negatively affected</w:t>
      </w:r>
      <w:r w:rsidR="00CB18E3" w:rsidRPr="007F3AC8">
        <w:rPr>
          <w:rFonts w:ascii="Times New Roman" w:hAnsi="Times New Roman"/>
          <w:sz w:val="24"/>
          <w:szCs w:val="24"/>
        </w:rPr>
        <w:t xml:space="preserve"> by any criminal or addictive issues </w:t>
      </w:r>
      <w:r w:rsidRPr="007F3AC8">
        <w:rPr>
          <w:rFonts w:ascii="Times New Roman" w:hAnsi="Times New Roman"/>
          <w:sz w:val="24"/>
          <w:szCs w:val="24"/>
        </w:rPr>
        <w:t>i</w:t>
      </w:r>
      <w:r w:rsidR="00CB18E3" w:rsidRPr="007F3AC8">
        <w:rPr>
          <w:rFonts w:ascii="Times New Roman" w:hAnsi="Times New Roman"/>
          <w:sz w:val="24"/>
          <w:szCs w:val="24"/>
        </w:rPr>
        <w:t>n the home</w:t>
      </w:r>
      <w:r w:rsidR="0043291B" w:rsidRPr="007F3AC8">
        <w:rPr>
          <w:rFonts w:ascii="Times New Roman" w:hAnsi="Times New Roman"/>
          <w:sz w:val="24"/>
          <w:szCs w:val="24"/>
        </w:rPr>
        <w:t>.  B</w:t>
      </w:r>
      <w:r w:rsidR="00CB18E3" w:rsidRPr="007F3AC8">
        <w:rPr>
          <w:rFonts w:ascii="Times New Roman" w:hAnsi="Times New Roman"/>
          <w:sz w:val="24"/>
          <w:szCs w:val="24"/>
        </w:rPr>
        <w:t>ecause the court does not have jurisdiction over the caregivers</w:t>
      </w:r>
      <w:r w:rsidR="00C65A72" w:rsidRPr="007F3AC8">
        <w:rPr>
          <w:rFonts w:ascii="Times New Roman" w:hAnsi="Times New Roman"/>
          <w:sz w:val="24"/>
          <w:szCs w:val="24"/>
        </w:rPr>
        <w:t>,</w:t>
      </w:r>
      <w:r w:rsidR="00CB18E3" w:rsidRPr="007F3AC8">
        <w:rPr>
          <w:rFonts w:ascii="Times New Roman" w:hAnsi="Times New Roman"/>
          <w:sz w:val="24"/>
          <w:szCs w:val="24"/>
        </w:rPr>
        <w:t xml:space="preserve"> it is more difficult to effectively intervene in </w:t>
      </w:r>
      <w:r w:rsidR="0043291B" w:rsidRPr="007F3AC8">
        <w:rPr>
          <w:rFonts w:ascii="Times New Roman" w:hAnsi="Times New Roman"/>
          <w:sz w:val="24"/>
          <w:szCs w:val="24"/>
        </w:rPr>
        <w:t xml:space="preserve">the youth’s problematic use of alcohol and other drugs </w:t>
      </w:r>
      <w:r w:rsidR="00CB18E3" w:rsidRPr="007F3AC8">
        <w:rPr>
          <w:rFonts w:ascii="Times New Roman" w:hAnsi="Times New Roman"/>
          <w:sz w:val="24"/>
          <w:szCs w:val="24"/>
        </w:rPr>
        <w:t xml:space="preserve">and support the </w:t>
      </w:r>
      <w:r w:rsidR="0043291B" w:rsidRPr="007F3AC8">
        <w:rPr>
          <w:rFonts w:ascii="Times New Roman" w:hAnsi="Times New Roman"/>
          <w:sz w:val="24"/>
          <w:szCs w:val="24"/>
        </w:rPr>
        <w:t>young person in their recovery</w:t>
      </w:r>
      <w:r w:rsidR="00CB18E3" w:rsidRPr="007F3AC8">
        <w:rPr>
          <w:rFonts w:ascii="Times New Roman" w:hAnsi="Times New Roman"/>
          <w:sz w:val="24"/>
          <w:szCs w:val="24"/>
        </w:rPr>
        <w:t xml:space="preserve">. </w:t>
      </w:r>
      <w:r w:rsidR="00C65A72" w:rsidRPr="007F3AC8">
        <w:rPr>
          <w:rFonts w:ascii="Times New Roman" w:hAnsi="Times New Roman"/>
          <w:sz w:val="24"/>
          <w:szCs w:val="24"/>
        </w:rPr>
        <w:t>Due to their age and the relatively short period of time using</w:t>
      </w:r>
      <w:r w:rsidR="00B00356" w:rsidRPr="007F3AC8">
        <w:rPr>
          <w:rFonts w:ascii="Times New Roman" w:hAnsi="Times New Roman"/>
          <w:sz w:val="24"/>
          <w:szCs w:val="24"/>
        </w:rPr>
        <w:t xml:space="preserve"> alcohol and other drugs</w:t>
      </w:r>
      <w:r w:rsidR="00C65A72" w:rsidRPr="007F3AC8">
        <w:rPr>
          <w:rFonts w:ascii="Times New Roman" w:hAnsi="Times New Roman"/>
          <w:sz w:val="24"/>
          <w:szCs w:val="24"/>
        </w:rPr>
        <w:t>, providing a definitive</w:t>
      </w:r>
      <w:r w:rsidR="00CB18E3" w:rsidRPr="007F3AC8">
        <w:rPr>
          <w:rFonts w:ascii="Times New Roman" w:hAnsi="Times New Roman"/>
          <w:sz w:val="24"/>
          <w:szCs w:val="24"/>
        </w:rPr>
        <w:t xml:space="preserve"> diagnosis of dependence </w:t>
      </w:r>
      <w:r w:rsidR="00C65A72" w:rsidRPr="007F3AC8">
        <w:rPr>
          <w:rFonts w:ascii="Times New Roman" w:hAnsi="Times New Roman"/>
          <w:sz w:val="24"/>
          <w:szCs w:val="24"/>
        </w:rPr>
        <w:t xml:space="preserve">for juveniles </w:t>
      </w:r>
      <w:r w:rsidR="00CB18E3" w:rsidRPr="007F3AC8">
        <w:rPr>
          <w:rFonts w:ascii="Times New Roman" w:hAnsi="Times New Roman"/>
          <w:sz w:val="24"/>
          <w:szCs w:val="24"/>
        </w:rPr>
        <w:t xml:space="preserve">regarding their use of alcohol and other drugs </w:t>
      </w:r>
      <w:r w:rsidR="00C65A72" w:rsidRPr="007F3AC8">
        <w:rPr>
          <w:rFonts w:ascii="Times New Roman" w:hAnsi="Times New Roman"/>
          <w:sz w:val="24"/>
          <w:szCs w:val="24"/>
        </w:rPr>
        <w:t xml:space="preserve">is sometimes difficult </w:t>
      </w:r>
      <w:r w:rsidR="00CB18E3" w:rsidRPr="007F3AC8">
        <w:rPr>
          <w:rFonts w:ascii="Times New Roman" w:hAnsi="Times New Roman"/>
          <w:sz w:val="24"/>
          <w:szCs w:val="24"/>
        </w:rPr>
        <w:t>and so</w:t>
      </w:r>
      <w:r w:rsidR="00B00356" w:rsidRPr="007F3AC8">
        <w:rPr>
          <w:rFonts w:ascii="Times New Roman" w:hAnsi="Times New Roman"/>
          <w:sz w:val="24"/>
          <w:szCs w:val="24"/>
        </w:rPr>
        <w:t>me</w:t>
      </w:r>
      <w:r w:rsidR="00CB18E3" w:rsidRPr="007F3AC8">
        <w:rPr>
          <w:rFonts w:ascii="Times New Roman" w:hAnsi="Times New Roman"/>
          <w:sz w:val="24"/>
          <w:szCs w:val="24"/>
        </w:rPr>
        <w:t xml:space="preserve"> traditional treatment and recovery supports may not be appropriate.  Issues such as school performance, teenage pregnancy, gang involvement, transportation, and appropriate housing greatly impact a juvenile drug court</w:t>
      </w:r>
      <w:r w:rsidR="0043291B" w:rsidRPr="007F3AC8">
        <w:rPr>
          <w:rFonts w:ascii="Times New Roman" w:hAnsi="Times New Roman"/>
          <w:sz w:val="24"/>
          <w:szCs w:val="24"/>
        </w:rPr>
        <w:t>’</w:t>
      </w:r>
      <w:r w:rsidR="00CB18E3" w:rsidRPr="007F3AC8">
        <w:rPr>
          <w:rFonts w:ascii="Times New Roman" w:hAnsi="Times New Roman"/>
          <w:sz w:val="24"/>
          <w:szCs w:val="24"/>
        </w:rPr>
        <w:t>s ability to support the young person in changing their life.</w:t>
      </w:r>
    </w:p>
    <w:p w:rsidR="00CB18E3" w:rsidRDefault="00CB18E3" w:rsidP="004021D4">
      <w:pPr>
        <w:tabs>
          <w:tab w:val="left" w:pos="720"/>
        </w:tabs>
        <w:ind w:left="720"/>
        <w:rPr>
          <w:rFonts w:ascii="Times New Roman" w:hAnsi="Times New Roman"/>
          <w:sz w:val="24"/>
          <w:szCs w:val="24"/>
        </w:rPr>
      </w:pPr>
    </w:p>
    <w:p w:rsidR="00AC0B14" w:rsidRPr="00F64E8F" w:rsidRDefault="00AC0B14" w:rsidP="004021D4">
      <w:pPr>
        <w:tabs>
          <w:tab w:val="left" w:pos="720"/>
        </w:tabs>
        <w:ind w:left="720"/>
        <w:rPr>
          <w:rFonts w:ascii="Times New Roman" w:hAnsi="Times New Roman"/>
          <w:sz w:val="24"/>
          <w:szCs w:val="24"/>
        </w:rPr>
      </w:pPr>
      <w:r w:rsidRPr="00F64E8F">
        <w:rPr>
          <w:rFonts w:ascii="Times New Roman" w:hAnsi="Times New Roman"/>
          <w:sz w:val="24"/>
          <w:szCs w:val="24"/>
        </w:rPr>
        <w:t xml:space="preserve">The following document provides standards to guide the planning and implementation of </w:t>
      </w:r>
      <w:r w:rsidR="00B14468">
        <w:rPr>
          <w:rFonts w:ascii="Times New Roman" w:hAnsi="Times New Roman"/>
          <w:sz w:val="24"/>
          <w:szCs w:val="24"/>
        </w:rPr>
        <w:t xml:space="preserve">all offender </w:t>
      </w:r>
      <w:r w:rsidRPr="00F64E8F">
        <w:rPr>
          <w:rFonts w:ascii="Times New Roman" w:hAnsi="Times New Roman"/>
          <w:sz w:val="24"/>
          <w:szCs w:val="24"/>
        </w:rPr>
        <w:t>drug courts in Minnesota</w:t>
      </w:r>
      <w:r w:rsidR="00C57699" w:rsidRPr="00F64E8F">
        <w:rPr>
          <w:rFonts w:ascii="Times New Roman" w:hAnsi="Times New Roman"/>
          <w:sz w:val="24"/>
          <w:szCs w:val="24"/>
        </w:rPr>
        <w:t>’s state trial courts</w:t>
      </w:r>
      <w:r w:rsidRPr="00F64E8F">
        <w:rPr>
          <w:rFonts w:ascii="Times New Roman" w:hAnsi="Times New Roman"/>
          <w:sz w:val="24"/>
          <w:szCs w:val="24"/>
        </w:rPr>
        <w:t>. The Ten Key Components, as published by the U.S. Department of Justice, Office of Justice Programs, are the core structure for these standards</w:t>
      </w:r>
      <w:r w:rsidR="00A66AC0" w:rsidRPr="00F64E8F">
        <w:rPr>
          <w:rFonts w:ascii="Times New Roman" w:hAnsi="Times New Roman"/>
          <w:sz w:val="24"/>
          <w:szCs w:val="24"/>
        </w:rPr>
        <w:t xml:space="preserve">. Definitions of each model of drug court – adult, juvenile, and DWI – can be found in Appendix A.  The standards are written from the perspective of adult drug courts. Whenever there is a specific standard or practice unique to a juvenile or DWI model of drug court that standard or practice is identified in the appropriate section. </w:t>
      </w:r>
    </w:p>
    <w:p w:rsidR="00AC0B14" w:rsidRPr="00F64E8F" w:rsidRDefault="00AC0B14" w:rsidP="004021D4">
      <w:pPr>
        <w:pStyle w:val="NormalWeb"/>
        <w:tabs>
          <w:tab w:val="left" w:pos="720"/>
        </w:tabs>
        <w:ind w:left="720"/>
        <w:rPr>
          <w:rStyle w:val="HTMLTypewriter"/>
          <w:rFonts w:ascii="Times New Roman" w:hAnsi="Times New Roman" w:cs="Times New Roman"/>
          <w:sz w:val="24"/>
          <w:szCs w:val="24"/>
        </w:rPr>
      </w:pPr>
    </w:p>
    <w:p w:rsidR="000C1631" w:rsidRPr="00F64E8F" w:rsidRDefault="0080055F" w:rsidP="004021D4">
      <w:pPr>
        <w:pStyle w:val="NormalWeb"/>
        <w:tabs>
          <w:tab w:val="left" w:pos="720"/>
        </w:tabs>
        <w:ind w:left="720"/>
        <w:rPr>
          <w:rStyle w:val="HTMLTypewriter"/>
          <w:rFonts w:ascii="Times New Roman" w:hAnsi="Times New Roman" w:cs="Times New Roman"/>
          <w:sz w:val="24"/>
          <w:szCs w:val="24"/>
        </w:rPr>
      </w:pPr>
      <w:r w:rsidRPr="00F64E8F">
        <w:rPr>
          <w:rStyle w:val="HTMLTypewriter"/>
          <w:rFonts w:ascii="Times New Roman" w:hAnsi="Times New Roman" w:cs="Times New Roman"/>
          <w:sz w:val="24"/>
          <w:szCs w:val="24"/>
        </w:rPr>
        <w:t xml:space="preserve">These standards </w:t>
      </w:r>
      <w:r w:rsidR="005F4CA4" w:rsidRPr="00F64E8F">
        <w:rPr>
          <w:rStyle w:val="HTMLTypewriter"/>
          <w:rFonts w:ascii="Times New Roman" w:hAnsi="Times New Roman" w:cs="Times New Roman"/>
          <w:sz w:val="24"/>
          <w:szCs w:val="24"/>
        </w:rPr>
        <w:t xml:space="preserve">were approved </w:t>
      </w:r>
      <w:r w:rsidR="007776F4" w:rsidRPr="00F64E8F">
        <w:rPr>
          <w:rStyle w:val="HTMLTypewriter"/>
          <w:rFonts w:ascii="Times New Roman" w:hAnsi="Times New Roman" w:cs="Times New Roman"/>
          <w:sz w:val="24"/>
          <w:szCs w:val="24"/>
        </w:rPr>
        <w:t>by the Judicial Council on July 20</w:t>
      </w:r>
      <w:r w:rsidR="00B00356">
        <w:rPr>
          <w:rStyle w:val="HTMLTypewriter"/>
          <w:rFonts w:ascii="Times New Roman" w:hAnsi="Times New Roman" w:cs="Times New Roman"/>
          <w:sz w:val="24"/>
          <w:szCs w:val="24"/>
        </w:rPr>
        <w:t xml:space="preserve">, 2007 </w:t>
      </w:r>
      <w:r w:rsidR="005F4CA4" w:rsidRPr="00F64E8F">
        <w:rPr>
          <w:rStyle w:val="HTMLTypewriter"/>
          <w:rFonts w:ascii="Times New Roman" w:hAnsi="Times New Roman" w:cs="Times New Roman"/>
          <w:sz w:val="24"/>
          <w:szCs w:val="24"/>
        </w:rPr>
        <w:t xml:space="preserve">and </w:t>
      </w:r>
      <w:r w:rsidRPr="00F64E8F">
        <w:rPr>
          <w:rStyle w:val="HTMLTypewriter"/>
          <w:rFonts w:ascii="Times New Roman" w:hAnsi="Times New Roman" w:cs="Times New Roman"/>
          <w:sz w:val="24"/>
          <w:szCs w:val="24"/>
        </w:rPr>
        <w:t xml:space="preserve">are minimum requirements </w:t>
      </w:r>
      <w:r w:rsidR="007E6FC2" w:rsidRPr="00F64E8F">
        <w:rPr>
          <w:rStyle w:val="HTMLTypewriter"/>
          <w:rFonts w:ascii="Times New Roman" w:hAnsi="Times New Roman" w:cs="Times New Roman"/>
          <w:sz w:val="24"/>
          <w:szCs w:val="24"/>
        </w:rPr>
        <w:t>f</w:t>
      </w:r>
      <w:r w:rsidR="00652A65" w:rsidRPr="00F64E8F">
        <w:rPr>
          <w:rStyle w:val="HTMLTypewriter"/>
          <w:rFonts w:ascii="Times New Roman" w:hAnsi="Times New Roman" w:cs="Times New Roman"/>
          <w:sz w:val="24"/>
          <w:szCs w:val="24"/>
        </w:rPr>
        <w:t>or the appro</w:t>
      </w:r>
      <w:r w:rsidR="0064112F" w:rsidRPr="00F64E8F">
        <w:rPr>
          <w:rStyle w:val="HTMLTypewriter"/>
          <w:rFonts w:ascii="Times New Roman" w:hAnsi="Times New Roman" w:cs="Times New Roman"/>
          <w:sz w:val="24"/>
          <w:szCs w:val="24"/>
        </w:rPr>
        <w:t xml:space="preserve">val </w:t>
      </w:r>
      <w:r w:rsidR="007E6FC2" w:rsidRPr="00F64E8F">
        <w:rPr>
          <w:rStyle w:val="HTMLTypewriter"/>
          <w:rFonts w:ascii="Times New Roman" w:hAnsi="Times New Roman" w:cs="Times New Roman"/>
          <w:sz w:val="24"/>
          <w:szCs w:val="24"/>
        </w:rPr>
        <w:t xml:space="preserve">and operation </w:t>
      </w:r>
      <w:r w:rsidR="0064112F" w:rsidRPr="00F64E8F">
        <w:rPr>
          <w:rStyle w:val="HTMLTypewriter"/>
          <w:rFonts w:ascii="Times New Roman" w:hAnsi="Times New Roman" w:cs="Times New Roman"/>
          <w:sz w:val="24"/>
          <w:szCs w:val="24"/>
        </w:rPr>
        <w:t xml:space="preserve">of </w:t>
      </w:r>
      <w:r w:rsidR="00B00356">
        <w:rPr>
          <w:rStyle w:val="HTMLTypewriter"/>
          <w:rFonts w:ascii="Times New Roman" w:hAnsi="Times New Roman" w:cs="Times New Roman"/>
          <w:sz w:val="24"/>
          <w:szCs w:val="24"/>
        </w:rPr>
        <w:t xml:space="preserve">all </w:t>
      </w:r>
      <w:r w:rsidR="00987FDE" w:rsidRPr="00F64E8F">
        <w:rPr>
          <w:rStyle w:val="HTMLTypewriter"/>
          <w:rFonts w:ascii="Times New Roman" w:hAnsi="Times New Roman" w:cs="Times New Roman"/>
          <w:sz w:val="24"/>
          <w:szCs w:val="24"/>
        </w:rPr>
        <w:t>drug courts in Minnesota</w:t>
      </w:r>
      <w:r w:rsidR="00652A65" w:rsidRPr="00F64E8F">
        <w:rPr>
          <w:rStyle w:val="HTMLTypewriter"/>
          <w:rFonts w:ascii="Times New Roman" w:hAnsi="Times New Roman" w:cs="Times New Roman"/>
          <w:sz w:val="24"/>
          <w:szCs w:val="24"/>
        </w:rPr>
        <w:t xml:space="preserve">. </w:t>
      </w:r>
      <w:r w:rsidR="007F6F46" w:rsidRPr="00F64E8F">
        <w:rPr>
          <w:rStyle w:val="HTMLTypewriter"/>
          <w:rFonts w:ascii="Times New Roman" w:hAnsi="Times New Roman" w:cs="Times New Roman"/>
          <w:sz w:val="24"/>
          <w:szCs w:val="24"/>
        </w:rPr>
        <w:t xml:space="preserve"> Accompanying each standard are recommended practices that </w:t>
      </w:r>
      <w:r w:rsidR="00404968" w:rsidRPr="00F64E8F">
        <w:rPr>
          <w:rStyle w:val="HTMLTypewriter"/>
          <w:rFonts w:ascii="Times New Roman" w:hAnsi="Times New Roman" w:cs="Times New Roman"/>
          <w:sz w:val="24"/>
          <w:szCs w:val="24"/>
        </w:rPr>
        <w:t xml:space="preserve">each drug court is </w:t>
      </w:r>
      <w:r w:rsidR="007F6F46" w:rsidRPr="00F64E8F">
        <w:rPr>
          <w:rStyle w:val="HTMLTypewriter"/>
          <w:rFonts w:ascii="Times New Roman" w:hAnsi="Times New Roman" w:cs="Times New Roman"/>
          <w:sz w:val="24"/>
          <w:szCs w:val="24"/>
        </w:rPr>
        <w:t xml:space="preserve">encouraged </w:t>
      </w:r>
      <w:r w:rsidR="00404968" w:rsidRPr="00F64E8F">
        <w:rPr>
          <w:rStyle w:val="HTMLTypewriter"/>
          <w:rFonts w:ascii="Times New Roman" w:hAnsi="Times New Roman" w:cs="Times New Roman"/>
          <w:sz w:val="24"/>
          <w:szCs w:val="24"/>
        </w:rPr>
        <w:t>t</w:t>
      </w:r>
      <w:r w:rsidR="007F6F46" w:rsidRPr="00F64E8F">
        <w:rPr>
          <w:rStyle w:val="HTMLTypewriter"/>
          <w:rFonts w:ascii="Times New Roman" w:hAnsi="Times New Roman" w:cs="Times New Roman"/>
          <w:sz w:val="24"/>
          <w:szCs w:val="24"/>
        </w:rPr>
        <w:t>o follow.</w:t>
      </w:r>
      <w:r w:rsidR="00404968" w:rsidRPr="00F64E8F">
        <w:rPr>
          <w:rStyle w:val="HTMLTypewriter"/>
          <w:rFonts w:ascii="Times New Roman" w:hAnsi="Times New Roman" w:cs="Times New Roman"/>
          <w:sz w:val="24"/>
          <w:szCs w:val="24"/>
        </w:rPr>
        <w:t xml:space="preserve"> </w:t>
      </w:r>
    </w:p>
    <w:p w:rsidR="000C1631" w:rsidRPr="00F64E8F" w:rsidRDefault="000C1631" w:rsidP="004021D4">
      <w:pPr>
        <w:pStyle w:val="NormalWeb"/>
        <w:tabs>
          <w:tab w:val="left" w:pos="720"/>
        </w:tabs>
        <w:ind w:left="720"/>
        <w:rPr>
          <w:rStyle w:val="HTMLTypewriter"/>
          <w:rFonts w:ascii="Times New Roman" w:hAnsi="Times New Roman" w:cs="Times New Roman"/>
          <w:sz w:val="24"/>
          <w:szCs w:val="24"/>
        </w:rPr>
      </w:pPr>
    </w:p>
    <w:p w:rsidR="00652A65" w:rsidRPr="00F64E8F" w:rsidRDefault="007F6F46" w:rsidP="004021D4">
      <w:pPr>
        <w:pStyle w:val="NormalWeb"/>
        <w:tabs>
          <w:tab w:val="left" w:pos="720"/>
        </w:tabs>
        <w:ind w:left="720"/>
        <w:rPr>
          <w:rStyle w:val="HTMLTypewriter"/>
          <w:rFonts w:ascii="Times New Roman" w:hAnsi="Times New Roman" w:cs="Times New Roman"/>
          <w:sz w:val="24"/>
          <w:szCs w:val="24"/>
        </w:rPr>
      </w:pPr>
      <w:r w:rsidRPr="00F64E8F">
        <w:rPr>
          <w:rStyle w:val="HTMLTypewriter"/>
          <w:rFonts w:ascii="Times New Roman" w:hAnsi="Times New Roman" w:cs="Times New Roman"/>
          <w:sz w:val="24"/>
          <w:szCs w:val="24"/>
        </w:rPr>
        <w:t>T</w:t>
      </w:r>
      <w:r w:rsidR="007E6FC2" w:rsidRPr="00F64E8F">
        <w:rPr>
          <w:rStyle w:val="HTMLTypewriter"/>
          <w:rFonts w:ascii="Times New Roman" w:hAnsi="Times New Roman" w:cs="Times New Roman"/>
          <w:sz w:val="24"/>
          <w:szCs w:val="24"/>
        </w:rPr>
        <w:t xml:space="preserve">he </w:t>
      </w:r>
      <w:r w:rsidR="001A7AB7" w:rsidRPr="00F64E8F">
        <w:rPr>
          <w:rStyle w:val="HTMLTypewriter"/>
          <w:rFonts w:ascii="Times New Roman" w:hAnsi="Times New Roman" w:cs="Times New Roman"/>
          <w:sz w:val="24"/>
          <w:szCs w:val="24"/>
        </w:rPr>
        <w:t>standards are based upon almost twenty</w:t>
      </w:r>
      <w:r w:rsidR="007E6FC2" w:rsidRPr="00F64E8F">
        <w:rPr>
          <w:rStyle w:val="HTMLTypewriter"/>
          <w:rFonts w:ascii="Times New Roman" w:hAnsi="Times New Roman" w:cs="Times New Roman"/>
          <w:sz w:val="24"/>
          <w:szCs w:val="24"/>
        </w:rPr>
        <w:t xml:space="preserve"> years of evaluation</w:t>
      </w:r>
      <w:r w:rsidR="001A7AB7" w:rsidRPr="00F64E8F">
        <w:rPr>
          <w:rStyle w:val="HTMLTypewriter"/>
          <w:rFonts w:ascii="Times New Roman" w:hAnsi="Times New Roman" w:cs="Times New Roman"/>
          <w:sz w:val="24"/>
          <w:szCs w:val="24"/>
        </w:rPr>
        <w:t xml:space="preserve"> and lessons learned from drug courts all across the country, as well as Minnesota’s oldest drug courts. </w:t>
      </w:r>
      <w:r w:rsidR="008D7ED0" w:rsidRPr="00F64E8F">
        <w:rPr>
          <w:rStyle w:val="HTMLTypewriter"/>
          <w:rFonts w:ascii="Times New Roman" w:hAnsi="Times New Roman" w:cs="Times New Roman"/>
          <w:sz w:val="24"/>
          <w:szCs w:val="24"/>
        </w:rPr>
        <w:t xml:space="preserve">While these standards seek to create </w:t>
      </w:r>
      <w:r w:rsidRPr="00F64E8F">
        <w:rPr>
          <w:rStyle w:val="HTMLTypewriter"/>
          <w:rFonts w:ascii="Times New Roman" w:hAnsi="Times New Roman" w:cs="Times New Roman"/>
          <w:sz w:val="24"/>
          <w:szCs w:val="24"/>
        </w:rPr>
        <w:t xml:space="preserve">a minimum level of </w:t>
      </w:r>
      <w:r w:rsidR="008D7ED0" w:rsidRPr="00F64E8F">
        <w:rPr>
          <w:rStyle w:val="HTMLTypewriter"/>
          <w:rFonts w:ascii="Times New Roman" w:hAnsi="Times New Roman" w:cs="Times New Roman"/>
          <w:sz w:val="24"/>
          <w:szCs w:val="24"/>
        </w:rPr>
        <w:t xml:space="preserve">uniform practices for drug courts there is </w:t>
      </w:r>
      <w:r w:rsidR="00B326A8" w:rsidRPr="00F64E8F">
        <w:rPr>
          <w:rStyle w:val="HTMLTypewriter"/>
          <w:rFonts w:ascii="Times New Roman" w:hAnsi="Times New Roman" w:cs="Times New Roman"/>
          <w:sz w:val="24"/>
          <w:szCs w:val="24"/>
        </w:rPr>
        <w:t xml:space="preserve">much </w:t>
      </w:r>
      <w:r w:rsidR="008D7ED0" w:rsidRPr="00F64E8F">
        <w:rPr>
          <w:rStyle w:val="HTMLTypewriter"/>
          <w:rFonts w:ascii="Times New Roman" w:hAnsi="Times New Roman" w:cs="Times New Roman"/>
          <w:sz w:val="24"/>
          <w:szCs w:val="24"/>
        </w:rPr>
        <w:t xml:space="preserve">room for innovation and for local drug courts to tailor their </w:t>
      </w:r>
      <w:r w:rsidR="000F4FF9">
        <w:rPr>
          <w:rStyle w:val="HTMLTypewriter"/>
          <w:rFonts w:ascii="Times New Roman" w:hAnsi="Times New Roman" w:cs="Times New Roman"/>
          <w:sz w:val="24"/>
          <w:szCs w:val="24"/>
        </w:rPr>
        <w:t>court</w:t>
      </w:r>
      <w:r w:rsidR="008D7ED0" w:rsidRPr="00F64E8F">
        <w:rPr>
          <w:rStyle w:val="HTMLTypewriter"/>
          <w:rFonts w:ascii="Times New Roman" w:hAnsi="Times New Roman" w:cs="Times New Roman"/>
          <w:sz w:val="24"/>
          <w:szCs w:val="24"/>
        </w:rPr>
        <w:t>s to meet their needs.</w:t>
      </w:r>
      <w:r w:rsidR="001A7AB7" w:rsidRPr="00F64E8F">
        <w:rPr>
          <w:rStyle w:val="HTMLTypewriter"/>
          <w:rFonts w:ascii="Times New Roman" w:hAnsi="Times New Roman" w:cs="Times New Roman"/>
          <w:sz w:val="24"/>
          <w:szCs w:val="24"/>
        </w:rPr>
        <w:t xml:space="preserve"> </w:t>
      </w:r>
    </w:p>
    <w:p w:rsidR="00652A65" w:rsidRPr="00F64E8F" w:rsidRDefault="00652A65">
      <w:pPr>
        <w:pStyle w:val="NormalWeb"/>
        <w:rPr>
          <w:rStyle w:val="HTMLTypewriter"/>
          <w:rFonts w:ascii="Times New Roman" w:hAnsi="Times New Roman" w:cs="Times New Roman"/>
          <w:sz w:val="24"/>
          <w:szCs w:val="24"/>
        </w:rPr>
      </w:pPr>
    </w:p>
    <w:p w:rsidR="00652A65" w:rsidRPr="00F64E8F" w:rsidRDefault="00652A65">
      <w:pPr>
        <w:pStyle w:val="NormalWeb"/>
        <w:rPr>
          <w:rFonts w:ascii="Times New Roman" w:hAnsi="Times New Roman"/>
        </w:rPr>
      </w:pPr>
    </w:p>
    <w:p w:rsidR="00652A65" w:rsidRDefault="00507E30" w:rsidP="00CB18E3">
      <w:pPr>
        <w:numPr>
          <w:ilvl w:val="0"/>
          <w:numId w:val="47"/>
        </w:numPr>
        <w:rPr>
          <w:rStyle w:val="Emphasis"/>
          <w:rFonts w:ascii="Times New Roman" w:hAnsi="Times New Roman"/>
          <w:b/>
          <w:sz w:val="24"/>
          <w:szCs w:val="24"/>
        </w:rPr>
      </w:pPr>
      <w:r>
        <w:rPr>
          <w:rStyle w:val="Emphasis"/>
          <w:rFonts w:ascii="Times New Roman" w:hAnsi="Times New Roman"/>
          <w:b/>
          <w:sz w:val="24"/>
          <w:szCs w:val="24"/>
        </w:rPr>
        <w:t>Standard ONE</w:t>
      </w:r>
    </w:p>
    <w:p w:rsidR="006C2388" w:rsidRPr="006C2388" w:rsidRDefault="006C2388" w:rsidP="006C2388">
      <w:pPr>
        <w:ind w:left="360" w:firstLine="360"/>
        <w:rPr>
          <w:rStyle w:val="Emphasis"/>
          <w:rFonts w:ascii="Times New Roman" w:hAnsi="Times New Roman"/>
          <w:b/>
          <w:sz w:val="24"/>
          <w:szCs w:val="24"/>
        </w:rPr>
      </w:pPr>
    </w:p>
    <w:p w:rsidR="00652A65" w:rsidRPr="00FD2141" w:rsidRDefault="00E05329" w:rsidP="000B5782">
      <w:pPr>
        <w:pStyle w:val="BodyText2"/>
        <w:ind w:left="1080"/>
        <w:jc w:val="left"/>
        <w:rPr>
          <w:rFonts w:ascii="Times New Roman" w:hAnsi="Times New Roman" w:cs="Times New Roman"/>
          <w:b/>
          <w:i/>
        </w:rPr>
      </w:pPr>
      <w:r w:rsidRPr="00FD2141">
        <w:rPr>
          <w:rFonts w:ascii="Times New Roman" w:hAnsi="Times New Roman" w:cs="Times New Roman"/>
          <w:b/>
          <w:i/>
        </w:rPr>
        <w:t xml:space="preserve">Drug </w:t>
      </w:r>
      <w:r w:rsidR="00652A65" w:rsidRPr="00FD2141">
        <w:rPr>
          <w:rFonts w:ascii="Times New Roman" w:hAnsi="Times New Roman" w:cs="Times New Roman"/>
          <w:b/>
          <w:i/>
        </w:rPr>
        <w:t xml:space="preserve">courts </w:t>
      </w:r>
      <w:r w:rsidR="004215A7" w:rsidRPr="00FD2141">
        <w:rPr>
          <w:rFonts w:ascii="Times New Roman" w:hAnsi="Times New Roman" w:cs="Times New Roman"/>
          <w:b/>
          <w:i/>
        </w:rPr>
        <w:t>must</w:t>
      </w:r>
      <w:r w:rsidR="006A18C4" w:rsidRPr="00FD2141">
        <w:rPr>
          <w:rFonts w:ascii="Times New Roman" w:hAnsi="Times New Roman" w:cs="Times New Roman"/>
          <w:b/>
          <w:i/>
        </w:rPr>
        <w:t xml:space="preserve"> </w:t>
      </w:r>
      <w:r w:rsidR="00E32718" w:rsidRPr="00FD2141">
        <w:rPr>
          <w:rFonts w:ascii="Times New Roman" w:hAnsi="Times New Roman" w:cs="Times New Roman"/>
          <w:b/>
          <w:i/>
        </w:rPr>
        <w:t xml:space="preserve">utilize </w:t>
      </w:r>
      <w:r w:rsidR="00652A65" w:rsidRPr="00FD2141">
        <w:rPr>
          <w:rFonts w:ascii="Times New Roman" w:hAnsi="Times New Roman" w:cs="Times New Roman"/>
          <w:b/>
          <w:i/>
        </w:rPr>
        <w:t xml:space="preserve">a comprehensive and inclusive </w:t>
      </w:r>
      <w:r w:rsidR="005631E8" w:rsidRPr="00FD2141">
        <w:rPr>
          <w:rFonts w:ascii="Times New Roman" w:hAnsi="Times New Roman" w:cs="Times New Roman"/>
          <w:b/>
          <w:i/>
        </w:rPr>
        <w:t xml:space="preserve">collaborative </w:t>
      </w:r>
      <w:r w:rsidR="00652A65" w:rsidRPr="00FD2141">
        <w:rPr>
          <w:rFonts w:ascii="Times New Roman" w:hAnsi="Times New Roman" w:cs="Times New Roman"/>
          <w:b/>
          <w:i/>
        </w:rPr>
        <w:t>planning process</w:t>
      </w:r>
      <w:r w:rsidR="004215A7" w:rsidRPr="00FD2141">
        <w:rPr>
          <w:rFonts w:ascii="Times New Roman" w:hAnsi="Times New Roman" w:cs="Times New Roman"/>
          <w:b/>
          <w:i/>
        </w:rPr>
        <w:t>, including:</w:t>
      </w:r>
    </w:p>
    <w:p w:rsidR="00654255" w:rsidRPr="006C2388" w:rsidRDefault="00654255" w:rsidP="000B5782">
      <w:pPr>
        <w:pStyle w:val="BodyText2"/>
        <w:ind w:left="1800"/>
        <w:jc w:val="left"/>
        <w:rPr>
          <w:rFonts w:ascii="Times New Roman" w:hAnsi="Times New Roman" w:cs="Times New Roman"/>
        </w:rPr>
      </w:pPr>
    </w:p>
    <w:p w:rsidR="00654255" w:rsidRPr="00CB18E3" w:rsidRDefault="00B3117C" w:rsidP="000B5782">
      <w:pPr>
        <w:pStyle w:val="BodyText2"/>
        <w:numPr>
          <w:ilvl w:val="0"/>
          <w:numId w:val="13"/>
        </w:numPr>
        <w:tabs>
          <w:tab w:val="clear" w:pos="576"/>
          <w:tab w:val="num" w:pos="1800"/>
        </w:tabs>
        <w:ind w:left="1800" w:hanging="720"/>
        <w:jc w:val="left"/>
        <w:rPr>
          <w:rFonts w:ascii="Times New Roman" w:hAnsi="Times New Roman" w:cs="Times New Roman"/>
          <w:bCs/>
          <w:position w:val="5"/>
        </w:rPr>
      </w:pPr>
      <w:r w:rsidRPr="00CB18E3">
        <w:rPr>
          <w:rFonts w:ascii="Times New Roman" w:hAnsi="Times New Roman" w:cs="Times New Roman"/>
          <w:bCs/>
          <w:position w:val="5"/>
        </w:rPr>
        <w:t>C</w:t>
      </w:r>
      <w:r w:rsidR="00654255" w:rsidRPr="00CB18E3">
        <w:rPr>
          <w:rFonts w:ascii="Times New Roman" w:hAnsi="Times New Roman" w:cs="Times New Roman"/>
          <w:bCs/>
          <w:position w:val="5"/>
        </w:rPr>
        <w:t>omplet</w:t>
      </w:r>
      <w:r w:rsidRPr="00CB18E3">
        <w:rPr>
          <w:rFonts w:ascii="Times New Roman" w:hAnsi="Times New Roman" w:cs="Times New Roman"/>
          <w:bCs/>
          <w:position w:val="5"/>
        </w:rPr>
        <w:t>ion of</w:t>
      </w:r>
      <w:r w:rsidR="00654255" w:rsidRPr="00CB18E3">
        <w:rPr>
          <w:rFonts w:ascii="Times New Roman" w:hAnsi="Times New Roman" w:cs="Times New Roman"/>
          <w:bCs/>
          <w:position w:val="5"/>
        </w:rPr>
        <w:t xml:space="preserve"> the</w:t>
      </w:r>
      <w:r w:rsidR="00EC453F" w:rsidRPr="00CB18E3">
        <w:rPr>
          <w:rFonts w:ascii="Times New Roman" w:hAnsi="Times New Roman" w:cs="Times New Roman"/>
          <w:bCs/>
          <w:position w:val="5"/>
        </w:rPr>
        <w:t xml:space="preserve"> federal </w:t>
      </w:r>
      <w:r w:rsidR="00654255" w:rsidRPr="00CB18E3">
        <w:rPr>
          <w:rFonts w:ascii="Times New Roman" w:hAnsi="Times New Roman" w:cs="Times New Roman"/>
          <w:bCs/>
          <w:position w:val="5"/>
        </w:rPr>
        <w:t xml:space="preserve">Drug Court Planning Initiative (DCPI) </w:t>
      </w:r>
      <w:r w:rsidR="00EC453F" w:rsidRPr="00CB18E3">
        <w:rPr>
          <w:rFonts w:ascii="Times New Roman" w:hAnsi="Times New Roman" w:cs="Times New Roman"/>
          <w:bCs/>
          <w:position w:val="5"/>
        </w:rPr>
        <w:t xml:space="preserve">training </w:t>
      </w:r>
      <w:r w:rsidR="00654255" w:rsidRPr="00CB18E3">
        <w:rPr>
          <w:rFonts w:ascii="Times New Roman" w:hAnsi="Times New Roman" w:cs="Times New Roman"/>
          <w:bCs/>
          <w:position w:val="5"/>
        </w:rPr>
        <w:t xml:space="preserve">or the Minnesota </w:t>
      </w:r>
      <w:r w:rsidR="00654255" w:rsidRPr="007F3AC8">
        <w:rPr>
          <w:rFonts w:ascii="Times New Roman" w:hAnsi="Times New Roman" w:cs="Times New Roman"/>
          <w:bCs/>
          <w:position w:val="5"/>
        </w:rPr>
        <w:t xml:space="preserve">equivalent </w:t>
      </w:r>
      <w:r w:rsidR="00CB18E3" w:rsidRPr="007F3AC8">
        <w:rPr>
          <w:rFonts w:ascii="Times New Roman" w:hAnsi="Times New Roman" w:cs="Times New Roman"/>
          <w:bCs/>
          <w:position w:val="5"/>
        </w:rPr>
        <w:t xml:space="preserve">for the specific </w:t>
      </w:r>
      <w:r w:rsidR="00FE55BB" w:rsidRPr="007F3AC8">
        <w:rPr>
          <w:rFonts w:ascii="Times New Roman" w:hAnsi="Times New Roman" w:cs="Times New Roman"/>
          <w:bCs/>
          <w:position w:val="5"/>
        </w:rPr>
        <w:t xml:space="preserve">approved </w:t>
      </w:r>
      <w:r w:rsidR="00CB18E3" w:rsidRPr="007F3AC8">
        <w:rPr>
          <w:rFonts w:ascii="Times New Roman" w:hAnsi="Times New Roman" w:cs="Times New Roman"/>
          <w:bCs/>
          <w:position w:val="5"/>
        </w:rPr>
        <w:t>drug court model before becoming operational. Hybri</w:t>
      </w:r>
      <w:r w:rsidR="00B00356" w:rsidRPr="007F3AC8">
        <w:rPr>
          <w:rFonts w:ascii="Times New Roman" w:hAnsi="Times New Roman" w:cs="Times New Roman"/>
          <w:bCs/>
          <w:position w:val="5"/>
        </w:rPr>
        <w:t xml:space="preserve">d drug court teams </w:t>
      </w:r>
      <w:r w:rsidR="00CB18E3" w:rsidRPr="007F3AC8">
        <w:rPr>
          <w:rFonts w:ascii="Times New Roman" w:hAnsi="Times New Roman" w:cs="Times New Roman"/>
          <w:bCs/>
          <w:position w:val="5"/>
        </w:rPr>
        <w:t xml:space="preserve">that </w:t>
      </w:r>
      <w:r w:rsidR="00B00356" w:rsidRPr="007F3AC8">
        <w:rPr>
          <w:rFonts w:ascii="Times New Roman" w:hAnsi="Times New Roman" w:cs="Times New Roman"/>
          <w:bCs/>
          <w:position w:val="5"/>
        </w:rPr>
        <w:t xml:space="preserve">seek to combine multiple </w:t>
      </w:r>
      <w:r w:rsidR="00FE55BB" w:rsidRPr="007F3AC8">
        <w:rPr>
          <w:rFonts w:ascii="Times New Roman" w:hAnsi="Times New Roman" w:cs="Times New Roman"/>
          <w:bCs/>
          <w:position w:val="5"/>
        </w:rPr>
        <w:t>model</w:t>
      </w:r>
      <w:r w:rsidR="00B00356" w:rsidRPr="007F3AC8">
        <w:rPr>
          <w:rFonts w:ascii="Times New Roman" w:hAnsi="Times New Roman" w:cs="Times New Roman"/>
          <w:bCs/>
          <w:position w:val="5"/>
        </w:rPr>
        <w:t xml:space="preserve">s of drug court </w:t>
      </w:r>
      <w:r w:rsidR="00CB18E3" w:rsidRPr="007F3AC8">
        <w:rPr>
          <w:rFonts w:ascii="Times New Roman" w:hAnsi="Times New Roman" w:cs="Times New Roman"/>
          <w:bCs/>
          <w:position w:val="5"/>
        </w:rPr>
        <w:t xml:space="preserve">must complete team-based drug court training for </w:t>
      </w:r>
      <w:r w:rsidR="00B00356" w:rsidRPr="007F3AC8">
        <w:rPr>
          <w:rFonts w:ascii="Times New Roman" w:hAnsi="Times New Roman" w:cs="Times New Roman"/>
          <w:bCs/>
          <w:position w:val="5"/>
        </w:rPr>
        <w:t>all relevant models</w:t>
      </w:r>
      <w:r w:rsidR="00654255" w:rsidRPr="007F3AC8">
        <w:rPr>
          <w:rFonts w:ascii="Times New Roman" w:hAnsi="Times New Roman" w:cs="Times New Roman"/>
          <w:bCs/>
          <w:position w:val="5"/>
        </w:rPr>
        <w:t>.</w:t>
      </w:r>
      <w:r w:rsidR="00654255" w:rsidRPr="00FE55BB">
        <w:rPr>
          <w:rFonts w:ascii="Times New Roman" w:hAnsi="Times New Roman" w:cs="Times New Roman"/>
          <w:b/>
          <w:bCs/>
          <w:position w:val="5"/>
          <w:u w:val="single"/>
        </w:rPr>
        <w:t xml:space="preserve"> </w:t>
      </w:r>
    </w:p>
    <w:p w:rsidR="007E6FC2" w:rsidRPr="006C2388" w:rsidRDefault="007E6FC2" w:rsidP="000B5782">
      <w:pPr>
        <w:pStyle w:val="BodyText2"/>
        <w:tabs>
          <w:tab w:val="num" w:pos="1440"/>
        </w:tabs>
        <w:ind w:left="1800" w:hanging="720"/>
        <w:jc w:val="left"/>
        <w:rPr>
          <w:rFonts w:ascii="Times New Roman" w:hAnsi="Times New Roman" w:cs="Times New Roman"/>
          <w:bCs/>
          <w:position w:val="5"/>
        </w:rPr>
      </w:pPr>
    </w:p>
    <w:p w:rsidR="00654255" w:rsidRPr="006C2388" w:rsidRDefault="00B3117C" w:rsidP="000B5782">
      <w:pPr>
        <w:pStyle w:val="BodyText2"/>
        <w:numPr>
          <w:ilvl w:val="0"/>
          <w:numId w:val="13"/>
        </w:numPr>
        <w:tabs>
          <w:tab w:val="clear" w:pos="576"/>
          <w:tab w:val="num" w:pos="1800"/>
        </w:tabs>
        <w:ind w:left="1800" w:hanging="720"/>
        <w:jc w:val="left"/>
        <w:rPr>
          <w:rFonts w:ascii="Times New Roman" w:hAnsi="Times New Roman" w:cs="Times New Roman"/>
          <w:color w:val="000000"/>
        </w:rPr>
      </w:pPr>
      <w:r w:rsidRPr="006C2388">
        <w:rPr>
          <w:rFonts w:ascii="Times New Roman" w:hAnsi="Times New Roman" w:cs="Times New Roman"/>
          <w:color w:val="000000"/>
        </w:rPr>
        <w:t>Development of</w:t>
      </w:r>
      <w:r w:rsidR="00654255" w:rsidRPr="006C2388">
        <w:rPr>
          <w:rFonts w:ascii="Times New Roman" w:hAnsi="Times New Roman" w:cs="Times New Roman"/>
          <w:color w:val="000000"/>
        </w:rPr>
        <w:t xml:space="preserve"> a written agreement setting forth the terms of collaboration among the </w:t>
      </w:r>
      <w:r w:rsidR="00B7144D" w:rsidRPr="006C2388">
        <w:rPr>
          <w:rFonts w:ascii="Times New Roman" w:hAnsi="Times New Roman" w:cs="Times New Roman"/>
          <w:color w:val="000000"/>
        </w:rPr>
        <w:t>prosecutor’s office</w:t>
      </w:r>
      <w:r w:rsidR="008F320B" w:rsidRPr="006C2388">
        <w:rPr>
          <w:rFonts w:ascii="Times New Roman" w:hAnsi="Times New Roman" w:cs="Times New Roman"/>
          <w:color w:val="000000"/>
        </w:rPr>
        <w:t>, the public defender</w:t>
      </w:r>
      <w:r w:rsidR="00B7144D" w:rsidRPr="006C2388">
        <w:rPr>
          <w:rFonts w:ascii="Times New Roman" w:hAnsi="Times New Roman" w:cs="Times New Roman"/>
          <w:color w:val="000000"/>
        </w:rPr>
        <w:t>’s office</w:t>
      </w:r>
      <w:r w:rsidR="00654255" w:rsidRPr="006C2388">
        <w:rPr>
          <w:rFonts w:ascii="Times New Roman" w:hAnsi="Times New Roman" w:cs="Times New Roman"/>
          <w:color w:val="000000"/>
        </w:rPr>
        <w:t>,</w:t>
      </w:r>
      <w:r w:rsidR="005254F9" w:rsidRPr="006C2388">
        <w:rPr>
          <w:rFonts w:ascii="Times New Roman" w:hAnsi="Times New Roman" w:cs="Times New Roman"/>
          <w:color w:val="000000"/>
        </w:rPr>
        <w:t xml:space="preserve"> probation department,</w:t>
      </w:r>
      <w:r w:rsidR="00654255" w:rsidRPr="006C2388">
        <w:rPr>
          <w:rFonts w:ascii="Times New Roman" w:hAnsi="Times New Roman" w:cs="Times New Roman"/>
          <w:color w:val="000000"/>
        </w:rPr>
        <w:t xml:space="preserve"> </w:t>
      </w:r>
      <w:r w:rsidR="008F320B" w:rsidRPr="006C2388">
        <w:rPr>
          <w:rFonts w:ascii="Times New Roman" w:hAnsi="Times New Roman" w:cs="Times New Roman"/>
          <w:color w:val="000000"/>
        </w:rPr>
        <w:t>the court, law enforcement agency(ies), and county human services</w:t>
      </w:r>
      <w:r w:rsidR="00654255" w:rsidRPr="006C2388">
        <w:rPr>
          <w:rFonts w:ascii="Times New Roman" w:hAnsi="Times New Roman" w:cs="Times New Roman"/>
          <w:color w:val="000000"/>
        </w:rPr>
        <w:t>.</w:t>
      </w:r>
      <w:r w:rsidR="008F320B" w:rsidRPr="006C2388">
        <w:rPr>
          <w:rFonts w:ascii="Times New Roman" w:hAnsi="Times New Roman" w:cs="Times New Roman"/>
          <w:color w:val="000000"/>
        </w:rPr>
        <w:t xml:space="preserve"> </w:t>
      </w:r>
    </w:p>
    <w:p w:rsidR="00654255" w:rsidRPr="006C2388" w:rsidRDefault="00654255" w:rsidP="000B5782">
      <w:pPr>
        <w:pStyle w:val="BodyText2"/>
        <w:tabs>
          <w:tab w:val="num" w:pos="1440"/>
        </w:tabs>
        <w:ind w:left="1800" w:hanging="720"/>
        <w:jc w:val="left"/>
        <w:rPr>
          <w:rFonts w:ascii="Times New Roman" w:hAnsi="Times New Roman" w:cs="Times New Roman"/>
          <w:color w:val="000000"/>
        </w:rPr>
      </w:pPr>
    </w:p>
    <w:p w:rsidR="005C58C9" w:rsidRPr="006C2388" w:rsidRDefault="005C58C9" w:rsidP="000B5782">
      <w:pPr>
        <w:tabs>
          <w:tab w:val="num" w:pos="1440"/>
        </w:tabs>
        <w:ind w:left="1800" w:hanging="720"/>
        <w:rPr>
          <w:rFonts w:ascii="Times New Roman" w:hAnsi="Times New Roman"/>
          <w:bCs/>
          <w:sz w:val="24"/>
          <w:szCs w:val="24"/>
        </w:rPr>
      </w:pPr>
      <w:r w:rsidRPr="004A147D">
        <w:rPr>
          <w:rFonts w:ascii="Times New Roman" w:hAnsi="Times New Roman"/>
          <w:bCs/>
          <w:sz w:val="24"/>
          <w:szCs w:val="24"/>
        </w:rPr>
        <w:t>1.3</w:t>
      </w:r>
      <w:r w:rsidRPr="006C2388">
        <w:rPr>
          <w:rFonts w:ascii="Times New Roman" w:hAnsi="Times New Roman"/>
          <w:bCs/>
          <w:sz w:val="24"/>
          <w:szCs w:val="24"/>
        </w:rPr>
        <w:t xml:space="preserve"> </w:t>
      </w:r>
      <w:r w:rsidRPr="006C2388">
        <w:rPr>
          <w:rFonts w:ascii="Times New Roman" w:hAnsi="Times New Roman"/>
          <w:bCs/>
          <w:sz w:val="24"/>
          <w:szCs w:val="24"/>
        </w:rPr>
        <w:tab/>
      </w:r>
      <w:r w:rsidR="00B7144D" w:rsidRPr="006C2388">
        <w:rPr>
          <w:rFonts w:ascii="Times New Roman" w:hAnsi="Times New Roman"/>
          <w:bCs/>
          <w:sz w:val="24"/>
          <w:szCs w:val="24"/>
        </w:rPr>
        <w:t xml:space="preserve">Creation of a </w:t>
      </w:r>
      <w:r w:rsidRPr="006C2388">
        <w:rPr>
          <w:rFonts w:ascii="Times New Roman" w:hAnsi="Times New Roman"/>
          <w:bCs/>
          <w:sz w:val="24"/>
          <w:szCs w:val="24"/>
        </w:rPr>
        <w:t xml:space="preserve">steering committee comprised of key </w:t>
      </w:r>
      <w:r w:rsidR="00B7144D" w:rsidRPr="006C2388">
        <w:rPr>
          <w:rFonts w:ascii="Times New Roman" w:hAnsi="Times New Roman"/>
          <w:bCs/>
          <w:sz w:val="24"/>
          <w:szCs w:val="24"/>
        </w:rPr>
        <w:t xml:space="preserve">officials and policymakers to </w:t>
      </w:r>
      <w:r w:rsidRPr="006C2388">
        <w:rPr>
          <w:rFonts w:ascii="Times New Roman" w:hAnsi="Times New Roman"/>
          <w:bCs/>
          <w:sz w:val="24"/>
          <w:szCs w:val="24"/>
        </w:rPr>
        <w:t xml:space="preserve">provide oversight for drug court </w:t>
      </w:r>
      <w:r w:rsidR="006E538E" w:rsidRPr="006C2388">
        <w:rPr>
          <w:rFonts w:ascii="Times New Roman" w:hAnsi="Times New Roman"/>
          <w:bCs/>
          <w:sz w:val="24"/>
          <w:szCs w:val="24"/>
        </w:rPr>
        <w:t xml:space="preserve">policies and </w:t>
      </w:r>
      <w:r w:rsidRPr="006C2388">
        <w:rPr>
          <w:rFonts w:ascii="Times New Roman" w:hAnsi="Times New Roman"/>
          <w:bCs/>
          <w:sz w:val="24"/>
          <w:szCs w:val="24"/>
        </w:rPr>
        <w:t>o</w:t>
      </w:r>
      <w:r w:rsidR="006E538E" w:rsidRPr="006C2388">
        <w:rPr>
          <w:rFonts w:ascii="Times New Roman" w:hAnsi="Times New Roman"/>
          <w:bCs/>
          <w:sz w:val="24"/>
          <w:szCs w:val="24"/>
        </w:rPr>
        <w:t xml:space="preserve">perations, including </w:t>
      </w:r>
      <w:r w:rsidR="00594E80" w:rsidRPr="006C2388">
        <w:rPr>
          <w:rFonts w:ascii="Times New Roman" w:hAnsi="Times New Roman"/>
          <w:bCs/>
          <w:sz w:val="24"/>
          <w:szCs w:val="24"/>
        </w:rPr>
        <w:t>development and review of the drug court budget</w:t>
      </w:r>
      <w:r w:rsidR="00B7144D" w:rsidRPr="006C2388">
        <w:rPr>
          <w:rFonts w:ascii="Times New Roman" w:hAnsi="Times New Roman"/>
          <w:bCs/>
          <w:sz w:val="24"/>
          <w:szCs w:val="24"/>
        </w:rPr>
        <w:t>, and to communicate regularly with</w:t>
      </w:r>
      <w:r w:rsidR="006E538E" w:rsidRPr="006C2388">
        <w:rPr>
          <w:rFonts w:ascii="Times New Roman" w:hAnsi="Times New Roman"/>
          <w:bCs/>
          <w:sz w:val="24"/>
          <w:szCs w:val="24"/>
        </w:rPr>
        <w:t xml:space="preserve"> the county board</w:t>
      </w:r>
      <w:r w:rsidR="00495EB8" w:rsidRPr="006C2388">
        <w:rPr>
          <w:rFonts w:ascii="Times New Roman" w:hAnsi="Times New Roman"/>
          <w:bCs/>
          <w:sz w:val="24"/>
          <w:szCs w:val="24"/>
        </w:rPr>
        <w:t xml:space="preserve"> and/or city council</w:t>
      </w:r>
      <w:r w:rsidR="006E538E" w:rsidRPr="006C2388">
        <w:rPr>
          <w:rFonts w:ascii="Times New Roman" w:hAnsi="Times New Roman"/>
          <w:bCs/>
          <w:sz w:val="24"/>
          <w:szCs w:val="24"/>
        </w:rPr>
        <w:t xml:space="preserve">. </w:t>
      </w:r>
    </w:p>
    <w:p w:rsidR="005C58C9" w:rsidRPr="006C2388" w:rsidRDefault="005C58C9" w:rsidP="000B5782">
      <w:pPr>
        <w:tabs>
          <w:tab w:val="num" w:pos="1440"/>
        </w:tabs>
        <w:ind w:left="1800"/>
        <w:rPr>
          <w:rFonts w:ascii="Times New Roman" w:hAnsi="Times New Roman"/>
          <w:bCs/>
          <w:i/>
          <w:sz w:val="24"/>
          <w:szCs w:val="24"/>
        </w:rPr>
      </w:pPr>
    </w:p>
    <w:p w:rsidR="00654255" w:rsidRPr="006C2388" w:rsidRDefault="00B3117C" w:rsidP="000B5782">
      <w:pPr>
        <w:numPr>
          <w:ilvl w:val="1"/>
          <w:numId w:val="18"/>
        </w:numPr>
        <w:tabs>
          <w:tab w:val="clear" w:pos="720"/>
          <w:tab w:val="num" w:pos="1800"/>
        </w:tabs>
        <w:ind w:left="1800"/>
        <w:rPr>
          <w:rFonts w:ascii="Times New Roman" w:hAnsi="Times New Roman"/>
          <w:sz w:val="24"/>
          <w:szCs w:val="24"/>
        </w:rPr>
      </w:pPr>
      <w:r w:rsidRPr="006C2388">
        <w:rPr>
          <w:rFonts w:ascii="Times New Roman" w:hAnsi="Times New Roman"/>
          <w:sz w:val="24"/>
          <w:szCs w:val="24"/>
        </w:rPr>
        <w:t xml:space="preserve">Establishment of </w:t>
      </w:r>
      <w:r w:rsidR="00654255" w:rsidRPr="006C2388">
        <w:rPr>
          <w:rFonts w:ascii="Times New Roman" w:hAnsi="Times New Roman"/>
          <w:sz w:val="24"/>
          <w:szCs w:val="24"/>
        </w:rPr>
        <w:t>wri</w:t>
      </w:r>
      <w:r w:rsidR="00552AB6" w:rsidRPr="006C2388">
        <w:rPr>
          <w:rFonts w:ascii="Times New Roman" w:hAnsi="Times New Roman"/>
          <w:sz w:val="24"/>
          <w:szCs w:val="24"/>
        </w:rPr>
        <w:t xml:space="preserve">tten policies and procedures </w:t>
      </w:r>
      <w:r w:rsidR="00654255" w:rsidRPr="006C2388">
        <w:rPr>
          <w:rFonts w:ascii="Times New Roman" w:hAnsi="Times New Roman"/>
          <w:sz w:val="24"/>
          <w:szCs w:val="24"/>
        </w:rPr>
        <w:t xml:space="preserve">which reflect shared goals and objectives for </w:t>
      </w:r>
      <w:r w:rsidR="000F4FF9">
        <w:rPr>
          <w:rFonts w:ascii="Times New Roman" w:hAnsi="Times New Roman"/>
          <w:sz w:val="24"/>
          <w:szCs w:val="24"/>
        </w:rPr>
        <w:t>a drug court</w:t>
      </w:r>
      <w:r w:rsidR="00AB51B2" w:rsidRPr="006C2388">
        <w:rPr>
          <w:rFonts w:ascii="Times New Roman" w:hAnsi="Times New Roman"/>
          <w:sz w:val="24"/>
          <w:szCs w:val="24"/>
        </w:rPr>
        <w:t>; a</w:t>
      </w:r>
      <w:r w:rsidR="00EC453F" w:rsidRPr="006C2388">
        <w:rPr>
          <w:rFonts w:ascii="Times New Roman" w:hAnsi="Times New Roman"/>
          <w:sz w:val="24"/>
          <w:szCs w:val="24"/>
        </w:rPr>
        <w:t>t a minimum</w:t>
      </w:r>
      <w:r w:rsidR="00552AB6" w:rsidRPr="006C2388">
        <w:rPr>
          <w:rFonts w:ascii="Times New Roman" w:hAnsi="Times New Roman"/>
          <w:sz w:val="24"/>
          <w:szCs w:val="24"/>
        </w:rPr>
        <w:t>,</w:t>
      </w:r>
      <w:r w:rsidR="00EC453F" w:rsidRPr="006C2388">
        <w:rPr>
          <w:rFonts w:ascii="Times New Roman" w:hAnsi="Times New Roman"/>
          <w:sz w:val="24"/>
          <w:szCs w:val="24"/>
        </w:rPr>
        <w:t xml:space="preserve"> t</w:t>
      </w:r>
      <w:r w:rsidR="00552AB6" w:rsidRPr="006C2388">
        <w:rPr>
          <w:rFonts w:ascii="Times New Roman" w:hAnsi="Times New Roman"/>
          <w:sz w:val="24"/>
          <w:szCs w:val="24"/>
        </w:rPr>
        <w:t xml:space="preserve">he goals of the drug court shall </w:t>
      </w:r>
      <w:r w:rsidR="00EC453F" w:rsidRPr="006C2388">
        <w:rPr>
          <w:rFonts w:ascii="Times New Roman" w:hAnsi="Times New Roman"/>
          <w:sz w:val="24"/>
          <w:szCs w:val="24"/>
        </w:rPr>
        <w:t xml:space="preserve">be those of the DCI: enhancing public safety, ensuring </w:t>
      </w:r>
      <w:r w:rsidR="00C361BA" w:rsidRPr="006C2388">
        <w:rPr>
          <w:rFonts w:ascii="Times New Roman" w:hAnsi="Times New Roman"/>
          <w:sz w:val="24"/>
          <w:szCs w:val="24"/>
        </w:rPr>
        <w:t>participant</w:t>
      </w:r>
      <w:r w:rsidR="00EC453F" w:rsidRPr="006C2388">
        <w:rPr>
          <w:rFonts w:ascii="Times New Roman" w:hAnsi="Times New Roman"/>
          <w:sz w:val="24"/>
          <w:szCs w:val="24"/>
        </w:rPr>
        <w:t xml:space="preserve"> accountability, and reducing costs to society. (</w:t>
      </w:r>
      <w:r w:rsidR="00552AB6" w:rsidRPr="006C2388">
        <w:rPr>
          <w:rFonts w:ascii="Times New Roman" w:hAnsi="Times New Roman"/>
          <w:sz w:val="24"/>
          <w:szCs w:val="24"/>
        </w:rPr>
        <w:t>An outline</w:t>
      </w:r>
      <w:r w:rsidR="00654255" w:rsidRPr="006C2388">
        <w:rPr>
          <w:rFonts w:ascii="Times New Roman" w:hAnsi="Times New Roman"/>
          <w:sz w:val="24"/>
          <w:szCs w:val="24"/>
        </w:rPr>
        <w:t xml:space="preserve"> </w:t>
      </w:r>
      <w:r w:rsidR="00F3517D" w:rsidRPr="006C2388">
        <w:rPr>
          <w:rFonts w:ascii="Times New Roman" w:hAnsi="Times New Roman"/>
          <w:sz w:val="24"/>
          <w:szCs w:val="24"/>
        </w:rPr>
        <w:t xml:space="preserve">example </w:t>
      </w:r>
      <w:r w:rsidR="00654255" w:rsidRPr="006C2388">
        <w:rPr>
          <w:rFonts w:ascii="Times New Roman" w:hAnsi="Times New Roman"/>
          <w:sz w:val="24"/>
          <w:szCs w:val="24"/>
        </w:rPr>
        <w:t>for a</w:t>
      </w:r>
      <w:r w:rsidR="00F3517D" w:rsidRPr="006C2388">
        <w:rPr>
          <w:rFonts w:ascii="Times New Roman" w:hAnsi="Times New Roman"/>
          <w:sz w:val="24"/>
          <w:szCs w:val="24"/>
        </w:rPr>
        <w:t xml:space="preserve"> local</w:t>
      </w:r>
      <w:r w:rsidR="00654255" w:rsidRPr="006C2388">
        <w:rPr>
          <w:rFonts w:ascii="Times New Roman" w:hAnsi="Times New Roman"/>
          <w:sz w:val="24"/>
          <w:szCs w:val="24"/>
        </w:rPr>
        <w:t xml:space="preserve"> policies and procedures manual </w:t>
      </w:r>
      <w:r w:rsidR="00F3517D" w:rsidRPr="006C2388">
        <w:rPr>
          <w:rFonts w:ascii="Times New Roman" w:hAnsi="Times New Roman"/>
          <w:sz w:val="24"/>
          <w:szCs w:val="24"/>
        </w:rPr>
        <w:t>is found</w:t>
      </w:r>
      <w:r w:rsidR="00495EB8" w:rsidRPr="006C2388">
        <w:rPr>
          <w:rFonts w:ascii="Times New Roman" w:hAnsi="Times New Roman"/>
          <w:sz w:val="24"/>
          <w:szCs w:val="24"/>
        </w:rPr>
        <w:t xml:space="preserve"> in Appendix B</w:t>
      </w:r>
      <w:r w:rsidR="00654255" w:rsidRPr="006C2388">
        <w:rPr>
          <w:rFonts w:ascii="Times New Roman" w:hAnsi="Times New Roman"/>
          <w:sz w:val="24"/>
          <w:szCs w:val="24"/>
        </w:rPr>
        <w:t>.</w:t>
      </w:r>
      <w:r w:rsidR="00EC453F" w:rsidRPr="006C2388">
        <w:rPr>
          <w:rFonts w:ascii="Times New Roman" w:hAnsi="Times New Roman"/>
          <w:sz w:val="24"/>
          <w:szCs w:val="24"/>
        </w:rPr>
        <w:t>)</w:t>
      </w:r>
    </w:p>
    <w:p w:rsidR="00423075" w:rsidRPr="006C2388" w:rsidRDefault="00423075" w:rsidP="000B5782">
      <w:pPr>
        <w:tabs>
          <w:tab w:val="num" w:pos="720"/>
        </w:tabs>
        <w:ind w:left="1800" w:hanging="720"/>
        <w:rPr>
          <w:rFonts w:ascii="Times New Roman" w:hAnsi="Times New Roman"/>
          <w:sz w:val="28"/>
          <w:szCs w:val="28"/>
        </w:rPr>
      </w:pPr>
    </w:p>
    <w:p w:rsidR="00AA28C2" w:rsidRPr="006C2388" w:rsidRDefault="00B82E20" w:rsidP="000B5782">
      <w:pPr>
        <w:numPr>
          <w:ilvl w:val="1"/>
          <w:numId w:val="18"/>
        </w:numPr>
        <w:tabs>
          <w:tab w:val="clear" w:pos="720"/>
          <w:tab w:val="num" w:pos="1800"/>
        </w:tabs>
        <w:ind w:left="1800"/>
        <w:rPr>
          <w:rFonts w:ascii="Times New Roman" w:hAnsi="Times New Roman"/>
          <w:sz w:val="24"/>
          <w:szCs w:val="24"/>
        </w:rPr>
      </w:pPr>
      <w:r w:rsidRPr="006C2388">
        <w:rPr>
          <w:rFonts w:ascii="Times New Roman" w:hAnsi="Times New Roman"/>
          <w:sz w:val="24"/>
          <w:szCs w:val="24"/>
        </w:rPr>
        <w:t>Provision of</w:t>
      </w:r>
      <w:r w:rsidR="00AA28C2" w:rsidRPr="006C2388">
        <w:rPr>
          <w:rFonts w:ascii="Times New Roman" w:hAnsi="Times New Roman"/>
          <w:sz w:val="24"/>
          <w:szCs w:val="24"/>
        </w:rPr>
        <w:t xml:space="preserve"> written roles and responsibilities of each of the core team members. </w:t>
      </w:r>
      <w:r w:rsidR="00C729C1" w:rsidRPr="006C2388">
        <w:rPr>
          <w:rFonts w:ascii="Times New Roman" w:hAnsi="Times New Roman"/>
          <w:sz w:val="24"/>
          <w:szCs w:val="24"/>
        </w:rPr>
        <w:t>T</w:t>
      </w:r>
      <w:r w:rsidR="00AA28C2" w:rsidRPr="006C2388">
        <w:rPr>
          <w:rFonts w:ascii="Times New Roman" w:hAnsi="Times New Roman"/>
          <w:sz w:val="24"/>
          <w:szCs w:val="24"/>
        </w:rPr>
        <w:t>he core team members are as follows:</w:t>
      </w:r>
    </w:p>
    <w:p w:rsidR="00AA28C2" w:rsidRPr="006C2388" w:rsidRDefault="00AA28C2" w:rsidP="000B5782">
      <w:pPr>
        <w:tabs>
          <w:tab w:val="num" w:pos="1440"/>
        </w:tabs>
        <w:ind w:left="1800"/>
        <w:rPr>
          <w:rFonts w:ascii="Times New Roman" w:hAnsi="Times New Roman"/>
          <w:sz w:val="24"/>
          <w:szCs w:val="24"/>
        </w:rPr>
      </w:pPr>
    </w:p>
    <w:p w:rsidR="00AA28C2" w:rsidRPr="006C2388" w:rsidRDefault="00AA28C2" w:rsidP="000B5782">
      <w:pPr>
        <w:numPr>
          <w:ilvl w:val="0"/>
          <w:numId w:val="2"/>
        </w:numPr>
        <w:tabs>
          <w:tab w:val="num" w:pos="2160"/>
        </w:tabs>
        <w:ind w:left="2160"/>
        <w:rPr>
          <w:rFonts w:ascii="Times New Roman" w:hAnsi="Times New Roman"/>
          <w:sz w:val="24"/>
          <w:szCs w:val="24"/>
        </w:rPr>
      </w:pPr>
      <w:r w:rsidRPr="006C2388">
        <w:rPr>
          <w:rFonts w:ascii="Times New Roman" w:hAnsi="Times New Roman"/>
          <w:sz w:val="24"/>
          <w:szCs w:val="24"/>
        </w:rPr>
        <w:t>Judge</w:t>
      </w:r>
    </w:p>
    <w:p w:rsidR="00AA28C2" w:rsidRPr="006C2388" w:rsidRDefault="00AA28C2" w:rsidP="000B5782">
      <w:pPr>
        <w:numPr>
          <w:ilvl w:val="0"/>
          <w:numId w:val="2"/>
        </w:numPr>
        <w:tabs>
          <w:tab w:val="num" w:pos="2160"/>
        </w:tabs>
        <w:ind w:left="2160"/>
        <w:rPr>
          <w:rFonts w:ascii="Times New Roman" w:hAnsi="Times New Roman"/>
          <w:sz w:val="24"/>
          <w:szCs w:val="24"/>
        </w:rPr>
      </w:pPr>
      <w:r w:rsidRPr="006C2388">
        <w:rPr>
          <w:rFonts w:ascii="Times New Roman" w:hAnsi="Times New Roman"/>
          <w:sz w:val="24"/>
          <w:szCs w:val="24"/>
        </w:rPr>
        <w:t>Drug Court Coordinator</w:t>
      </w:r>
    </w:p>
    <w:p w:rsidR="00AA28C2" w:rsidRPr="006C2388" w:rsidRDefault="00C60DA8" w:rsidP="000B5782">
      <w:pPr>
        <w:numPr>
          <w:ilvl w:val="0"/>
          <w:numId w:val="2"/>
        </w:numPr>
        <w:tabs>
          <w:tab w:val="num" w:pos="2160"/>
        </w:tabs>
        <w:ind w:left="2160"/>
        <w:rPr>
          <w:rFonts w:ascii="Times New Roman" w:hAnsi="Times New Roman"/>
          <w:sz w:val="24"/>
          <w:szCs w:val="24"/>
        </w:rPr>
      </w:pPr>
      <w:r w:rsidRPr="006C2388">
        <w:rPr>
          <w:rFonts w:ascii="Times New Roman" w:hAnsi="Times New Roman"/>
          <w:sz w:val="24"/>
          <w:szCs w:val="24"/>
        </w:rPr>
        <w:t>Prosecutor</w:t>
      </w:r>
    </w:p>
    <w:p w:rsidR="00AA28C2" w:rsidRPr="006C2388" w:rsidRDefault="00AA28C2" w:rsidP="000B5782">
      <w:pPr>
        <w:numPr>
          <w:ilvl w:val="0"/>
          <w:numId w:val="2"/>
        </w:numPr>
        <w:tabs>
          <w:tab w:val="num" w:pos="2160"/>
        </w:tabs>
        <w:ind w:left="2160"/>
        <w:rPr>
          <w:rFonts w:ascii="Times New Roman" w:hAnsi="Times New Roman"/>
          <w:sz w:val="24"/>
          <w:szCs w:val="24"/>
        </w:rPr>
      </w:pPr>
      <w:r w:rsidRPr="006C2388">
        <w:rPr>
          <w:rFonts w:ascii="Times New Roman" w:hAnsi="Times New Roman"/>
          <w:sz w:val="24"/>
          <w:szCs w:val="24"/>
        </w:rPr>
        <w:t>Public Defender</w:t>
      </w:r>
    </w:p>
    <w:p w:rsidR="00AA28C2" w:rsidRPr="006C2388" w:rsidRDefault="00AA28C2" w:rsidP="000B5782">
      <w:pPr>
        <w:numPr>
          <w:ilvl w:val="0"/>
          <w:numId w:val="2"/>
        </w:numPr>
        <w:tabs>
          <w:tab w:val="num" w:pos="2160"/>
        </w:tabs>
        <w:ind w:left="2160"/>
        <w:rPr>
          <w:rFonts w:ascii="Times New Roman" w:hAnsi="Times New Roman"/>
          <w:sz w:val="24"/>
          <w:szCs w:val="24"/>
        </w:rPr>
      </w:pPr>
      <w:r w:rsidRPr="006C2388">
        <w:rPr>
          <w:rFonts w:ascii="Times New Roman" w:hAnsi="Times New Roman"/>
          <w:sz w:val="24"/>
          <w:szCs w:val="24"/>
        </w:rPr>
        <w:t>Probation/Case Manager</w:t>
      </w:r>
    </w:p>
    <w:p w:rsidR="00AA28C2" w:rsidRPr="006C2388" w:rsidRDefault="00AA28C2" w:rsidP="000B5782">
      <w:pPr>
        <w:numPr>
          <w:ilvl w:val="0"/>
          <w:numId w:val="2"/>
        </w:numPr>
        <w:tabs>
          <w:tab w:val="num" w:pos="2160"/>
        </w:tabs>
        <w:ind w:left="2160"/>
        <w:rPr>
          <w:rFonts w:ascii="Times New Roman" w:hAnsi="Times New Roman"/>
          <w:sz w:val="24"/>
          <w:szCs w:val="24"/>
        </w:rPr>
      </w:pPr>
      <w:r w:rsidRPr="006C2388">
        <w:rPr>
          <w:rFonts w:ascii="Times New Roman" w:hAnsi="Times New Roman"/>
          <w:sz w:val="24"/>
          <w:szCs w:val="24"/>
        </w:rPr>
        <w:t>Law Enforcement Representative</w:t>
      </w:r>
    </w:p>
    <w:p w:rsidR="00AA28C2" w:rsidRPr="006C2388" w:rsidRDefault="00AA28C2" w:rsidP="000B5782">
      <w:pPr>
        <w:numPr>
          <w:ilvl w:val="0"/>
          <w:numId w:val="2"/>
        </w:numPr>
        <w:tabs>
          <w:tab w:val="num" w:pos="2160"/>
        </w:tabs>
        <w:ind w:left="2160"/>
        <w:rPr>
          <w:rFonts w:ascii="Times New Roman" w:hAnsi="Times New Roman"/>
          <w:sz w:val="24"/>
          <w:szCs w:val="24"/>
        </w:rPr>
      </w:pPr>
      <w:r w:rsidRPr="006C2388">
        <w:rPr>
          <w:rFonts w:ascii="Times New Roman" w:hAnsi="Times New Roman"/>
          <w:sz w:val="24"/>
          <w:szCs w:val="24"/>
        </w:rPr>
        <w:t>Chemical Dependency</w:t>
      </w:r>
      <w:r w:rsidR="00016708" w:rsidRPr="006C2388">
        <w:rPr>
          <w:rFonts w:ascii="Times New Roman" w:hAnsi="Times New Roman"/>
          <w:sz w:val="24"/>
          <w:szCs w:val="24"/>
        </w:rPr>
        <w:t xml:space="preserve"> Expert (Provider, Rule 25 assessor, etc.)</w:t>
      </w:r>
    </w:p>
    <w:p w:rsidR="00AA28C2" w:rsidRPr="006C2388" w:rsidRDefault="00AA28C2" w:rsidP="000B5782">
      <w:pPr>
        <w:numPr>
          <w:ilvl w:val="0"/>
          <w:numId w:val="2"/>
        </w:numPr>
        <w:tabs>
          <w:tab w:val="num" w:pos="2160"/>
        </w:tabs>
        <w:ind w:left="2160"/>
        <w:rPr>
          <w:rFonts w:ascii="Times New Roman" w:hAnsi="Times New Roman"/>
          <w:sz w:val="24"/>
          <w:szCs w:val="24"/>
        </w:rPr>
      </w:pPr>
      <w:r w:rsidRPr="006C2388">
        <w:rPr>
          <w:rFonts w:ascii="Times New Roman" w:hAnsi="Times New Roman"/>
          <w:sz w:val="24"/>
          <w:szCs w:val="24"/>
        </w:rPr>
        <w:t>Tribal Representative (when appropriate)</w:t>
      </w:r>
    </w:p>
    <w:p w:rsidR="00654255" w:rsidRPr="006C2388" w:rsidRDefault="00654255" w:rsidP="006C2388">
      <w:pPr>
        <w:pStyle w:val="BodyText2"/>
        <w:tabs>
          <w:tab w:val="num" w:pos="1440"/>
        </w:tabs>
        <w:ind w:left="1440"/>
        <w:jc w:val="left"/>
        <w:rPr>
          <w:rFonts w:ascii="Times New Roman" w:hAnsi="Times New Roman" w:cs="Times New Roman"/>
        </w:rPr>
      </w:pPr>
    </w:p>
    <w:p w:rsidR="00EC453F" w:rsidRPr="006C2388" w:rsidRDefault="006C2388" w:rsidP="006C2388">
      <w:pPr>
        <w:tabs>
          <w:tab w:val="num" w:pos="1440"/>
        </w:tabs>
        <w:ind w:left="1440" w:hanging="360"/>
        <w:rPr>
          <w:rFonts w:ascii="Times New Roman" w:hAnsi="Times New Roman"/>
          <w:sz w:val="24"/>
          <w:szCs w:val="24"/>
        </w:rPr>
      </w:pPr>
      <w:r>
        <w:rPr>
          <w:rFonts w:ascii="Times New Roman" w:hAnsi="Times New Roman"/>
          <w:sz w:val="24"/>
          <w:szCs w:val="24"/>
        </w:rPr>
        <w:tab/>
      </w:r>
      <w:r w:rsidR="000B5782">
        <w:rPr>
          <w:rFonts w:ascii="Times New Roman" w:hAnsi="Times New Roman"/>
          <w:sz w:val="24"/>
          <w:szCs w:val="24"/>
        </w:rPr>
        <w:tab/>
      </w:r>
      <w:r w:rsidR="00EC453F" w:rsidRPr="006C2388">
        <w:rPr>
          <w:rFonts w:ascii="Times New Roman" w:hAnsi="Times New Roman"/>
          <w:sz w:val="24"/>
          <w:szCs w:val="24"/>
        </w:rPr>
        <w:t xml:space="preserve">DWI </w:t>
      </w:r>
    </w:p>
    <w:p w:rsidR="00EC453F" w:rsidRPr="006C2388" w:rsidRDefault="006C2388" w:rsidP="006C2388">
      <w:pPr>
        <w:tabs>
          <w:tab w:val="num" w:pos="1440"/>
        </w:tabs>
        <w:ind w:left="1440"/>
        <w:rPr>
          <w:rFonts w:ascii="Times New Roman" w:hAnsi="Times New Roman"/>
          <w:sz w:val="24"/>
          <w:szCs w:val="24"/>
        </w:rPr>
      </w:pPr>
      <w:r>
        <w:rPr>
          <w:rFonts w:ascii="Times New Roman" w:hAnsi="Times New Roman"/>
          <w:sz w:val="24"/>
          <w:szCs w:val="24"/>
        </w:rPr>
        <w:tab/>
      </w:r>
      <w:r w:rsidR="000B5782">
        <w:rPr>
          <w:rFonts w:ascii="Times New Roman" w:hAnsi="Times New Roman"/>
          <w:sz w:val="24"/>
          <w:szCs w:val="24"/>
        </w:rPr>
        <w:tab/>
      </w:r>
      <w:r w:rsidR="00C60DA8" w:rsidRPr="006C2388">
        <w:rPr>
          <w:rFonts w:ascii="Times New Roman" w:hAnsi="Times New Roman"/>
          <w:sz w:val="24"/>
          <w:szCs w:val="24"/>
        </w:rPr>
        <w:t xml:space="preserve">- </w:t>
      </w:r>
      <w:r w:rsidR="009C12DD" w:rsidRPr="006C2388">
        <w:rPr>
          <w:rFonts w:ascii="Times New Roman" w:hAnsi="Times New Roman"/>
          <w:sz w:val="24"/>
          <w:szCs w:val="24"/>
        </w:rPr>
        <w:t>All of the above and a victim’s r</w:t>
      </w:r>
      <w:r w:rsidR="00EC453F" w:rsidRPr="006C2388">
        <w:rPr>
          <w:rFonts w:ascii="Times New Roman" w:hAnsi="Times New Roman"/>
          <w:sz w:val="24"/>
          <w:szCs w:val="24"/>
        </w:rPr>
        <w:t>epresentative</w:t>
      </w:r>
    </w:p>
    <w:p w:rsidR="00EC453F" w:rsidRDefault="00EC453F" w:rsidP="006C2388">
      <w:pPr>
        <w:tabs>
          <w:tab w:val="num" w:pos="1440"/>
        </w:tabs>
        <w:ind w:left="1440" w:hanging="360"/>
        <w:rPr>
          <w:rFonts w:ascii="Times New Roman" w:hAnsi="Times New Roman"/>
          <w:sz w:val="24"/>
          <w:szCs w:val="24"/>
        </w:rPr>
      </w:pPr>
    </w:p>
    <w:p w:rsidR="00390BEE" w:rsidRPr="006C2388" w:rsidRDefault="00390BEE" w:rsidP="006C2388">
      <w:pPr>
        <w:tabs>
          <w:tab w:val="num" w:pos="1440"/>
        </w:tabs>
        <w:ind w:left="1440" w:hanging="360"/>
        <w:rPr>
          <w:rFonts w:ascii="Times New Roman" w:hAnsi="Times New Roman"/>
          <w:sz w:val="24"/>
          <w:szCs w:val="24"/>
        </w:rPr>
      </w:pPr>
    </w:p>
    <w:p w:rsidR="00EC453F" w:rsidRPr="006C2388" w:rsidRDefault="006C2388" w:rsidP="006C2388">
      <w:pPr>
        <w:tabs>
          <w:tab w:val="num" w:pos="1440"/>
        </w:tabs>
        <w:ind w:left="1440" w:hanging="360"/>
        <w:rPr>
          <w:rFonts w:ascii="Times New Roman" w:hAnsi="Times New Roman"/>
          <w:sz w:val="24"/>
          <w:szCs w:val="24"/>
        </w:rPr>
      </w:pPr>
      <w:r>
        <w:rPr>
          <w:rFonts w:ascii="Times New Roman" w:hAnsi="Times New Roman"/>
          <w:sz w:val="24"/>
          <w:szCs w:val="24"/>
        </w:rPr>
        <w:tab/>
      </w:r>
      <w:r w:rsidR="000B5782">
        <w:rPr>
          <w:rFonts w:ascii="Times New Roman" w:hAnsi="Times New Roman"/>
          <w:sz w:val="24"/>
          <w:szCs w:val="24"/>
        </w:rPr>
        <w:tab/>
      </w:r>
      <w:r w:rsidR="00EC453F" w:rsidRPr="006C2388">
        <w:rPr>
          <w:rFonts w:ascii="Times New Roman" w:hAnsi="Times New Roman"/>
          <w:sz w:val="24"/>
          <w:szCs w:val="24"/>
        </w:rPr>
        <w:t>Juvenile Drug Court</w:t>
      </w:r>
    </w:p>
    <w:p w:rsidR="005254F9" w:rsidRPr="006C2388" w:rsidRDefault="006C2388" w:rsidP="006C2388">
      <w:pPr>
        <w:tabs>
          <w:tab w:val="num" w:pos="1440"/>
        </w:tabs>
        <w:ind w:left="1440"/>
        <w:rPr>
          <w:rFonts w:ascii="Times New Roman" w:hAnsi="Times New Roman"/>
          <w:sz w:val="24"/>
          <w:szCs w:val="24"/>
        </w:rPr>
      </w:pPr>
      <w:r>
        <w:rPr>
          <w:rFonts w:ascii="Times New Roman" w:hAnsi="Times New Roman"/>
          <w:sz w:val="24"/>
          <w:szCs w:val="24"/>
        </w:rPr>
        <w:tab/>
      </w:r>
      <w:r w:rsidR="000B5782">
        <w:rPr>
          <w:rFonts w:ascii="Times New Roman" w:hAnsi="Times New Roman"/>
          <w:sz w:val="24"/>
          <w:szCs w:val="24"/>
        </w:rPr>
        <w:tab/>
      </w:r>
      <w:r w:rsidR="005B4166">
        <w:rPr>
          <w:rFonts w:ascii="Times New Roman" w:hAnsi="Times New Roman"/>
          <w:sz w:val="24"/>
          <w:szCs w:val="24"/>
        </w:rPr>
        <w:t>-</w:t>
      </w:r>
      <w:r w:rsidR="00C60DA8" w:rsidRPr="006C2388">
        <w:rPr>
          <w:rFonts w:ascii="Times New Roman" w:hAnsi="Times New Roman"/>
          <w:sz w:val="24"/>
          <w:szCs w:val="24"/>
        </w:rPr>
        <w:t xml:space="preserve"> </w:t>
      </w:r>
      <w:r w:rsidR="00D90FC5" w:rsidRPr="006C2388">
        <w:rPr>
          <w:rFonts w:ascii="Times New Roman" w:hAnsi="Times New Roman"/>
          <w:sz w:val="24"/>
          <w:szCs w:val="24"/>
        </w:rPr>
        <w:t xml:space="preserve">All of the above and a </w:t>
      </w:r>
      <w:r w:rsidR="00C60DA8" w:rsidRPr="006C2388">
        <w:rPr>
          <w:rFonts w:ascii="Times New Roman" w:hAnsi="Times New Roman"/>
          <w:sz w:val="24"/>
          <w:szCs w:val="24"/>
        </w:rPr>
        <w:t>school o</w:t>
      </w:r>
      <w:r w:rsidR="005254F9" w:rsidRPr="006C2388">
        <w:rPr>
          <w:rFonts w:ascii="Times New Roman" w:hAnsi="Times New Roman"/>
          <w:sz w:val="24"/>
          <w:szCs w:val="24"/>
        </w:rPr>
        <w:t>fficial</w:t>
      </w:r>
    </w:p>
    <w:p w:rsidR="005254F9" w:rsidRDefault="005254F9" w:rsidP="004C6709">
      <w:pPr>
        <w:rPr>
          <w:rFonts w:ascii="Times New Roman" w:hAnsi="Times New Roman"/>
          <w:sz w:val="28"/>
          <w:szCs w:val="24"/>
        </w:rPr>
      </w:pPr>
    </w:p>
    <w:p w:rsidR="006C2388" w:rsidRPr="001D04ED" w:rsidRDefault="00F3344E" w:rsidP="001D04ED">
      <w:pPr>
        <w:ind w:left="1080"/>
        <w:rPr>
          <w:rFonts w:ascii="Times New Roman" w:hAnsi="Times New Roman"/>
          <w:sz w:val="24"/>
          <w:szCs w:val="24"/>
          <w:u w:val="single"/>
        </w:rPr>
      </w:pPr>
      <w:r w:rsidRPr="001D04ED">
        <w:rPr>
          <w:rFonts w:ascii="Times New Roman" w:hAnsi="Times New Roman"/>
          <w:sz w:val="24"/>
          <w:szCs w:val="24"/>
          <w:u w:val="single"/>
        </w:rPr>
        <w:t>Recommended Practices</w:t>
      </w:r>
    </w:p>
    <w:p w:rsidR="006C2388" w:rsidRPr="006C2388" w:rsidRDefault="006C2388" w:rsidP="004C6709">
      <w:pPr>
        <w:rPr>
          <w:rFonts w:ascii="Times New Roman" w:hAnsi="Times New Roman"/>
          <w:sz w:val="28"/>
          <w:szCs w:val="24"/>
        </w:rPr>
      </w:pPr>
    </w:p>
    <w:p w:rsidR="008F320B" w:rsidRDefault="00523C47" w:rsidP="000B5782">
      <w:pPr>
        <w:numPr>
          <w:ilvl w:val="0"/>
          <w:numId w:val="22"/>
        </w:numPr>
        <w:tabs>
          <w:tab w:val="left" w:pos="720"/>
        </w:tabs>
        <w:ind w:left="1800"/>
        <w:rPr>
          <w:rFonts w:ascii="Times New Roman" w:hAnsi="Times New Roman"/>
          <w:bCs/>
          <w:position w:val="5"/>
          <w:sz w:val="24"/>
          <w:szCs w:val="24"/>
        </w:rPr>
      </w:pPr>
      <w:r w:rsidRPr="006C2388">
        <w:rPr>
          <w:rFonts w:ascii="Times New Roman" w:hAnsi="Times New Roman"/>
          <w:bCs/>
          <w:position w:val="5"/>
          <w:sz w:val="24"/>
          <w:szCs w:val="24"/>
        </w:rPr>
        <w:t xml:space="preserve">Drug court teams should take a minimum of six months to plan and prepare for implementation. This amount of time allows for a </w:t>
      </w:r>
      <w:r w:rsidR="00021FB4" w:rsidRPr="006C2388">
        <w:rPr>
          <w:rFonts w:ascii="Times New Roman" w:hAnsi="Times New Roman"/>
          <w:bCs/>
          <w:position w:val="5"/>
          <w:sz w:val="24"/>
          <w:szCs w:val="24"/>
        </w:rPr>
        <w:t>cohesive t</w:t>
      </w:r>
      <w:r w:rsidRPr="006C2388">
        <w:rPr>
          <w:rFonts w:ascii="Times New Roman" w:hAnsi="Times New Roman"/>
          <w:bCs/>
          <w:position w:val="5"/>
          <w:sz w:val="24"/>
          <w:szCs w:val="24"/>
        </w:rPr>
        <w:t xml:space="preserve">eam to form; one that has effectively and collaboratively reached consensus on </w:t>
      </w:r>
      <w:r w:rsidR="00021FB4" w:rsidRPr="006C2388">
        <w:rPr>
          <w:rFonts w:ascii="Times New Roman" w:hAnsi="Times New Roman"/>
          <w:bCs/>
          <w:position w:val="5"/>
          <w:sz w:val="24"/>
          <w:szCs w:val="24"/>
        </w:rPr>
        <w:t>the variety of issues inherent in the implementation of a drug court</w:t>
      </w:r>
      <w:r w:rsidRPr="006C2388">
        <w:rPr>
          <w:rFonts w:ascii="Times New Roman" w:hAnsi="Times New Roman"/>
          <w:bCs/>
          <w:position w:val="5"/>
          <w:sz w:val="24"/>
          <w:szCs w:val="24"/>
        </w:rPr>
        <w:t>.</w:t>
      </w:r>
    </w:p>
    <w:p w:rsidR="008F320B" w:rsidRPr="006C2388" w:rsidRDefault="00016708" w:rsidP="000B5782">
      <w:pPr>
        <w:numPr>
          <w:ilvl w:val="0"/>
          <w:numId w:val="22"/>
        </w:numPr>
        <w:tabs>
          <w:tab w:val="left" w:pos="720"/>
        </w:tabs>
        <w:ind w:left="1800"/>
        <w:rPr>
          <w:rFonts w:ascii="Times New Roman" w:hAnsi="Times New Roman"/>
          <w:b/>
          <w:bCs/>
          <w:position w:val="5"/>
          <w:sz w:val="24"/>
          <w:szCs w:val="24"/>
        </w:rPr>
      </w:pPr>
      <w:r w:rsidRPr="006C2388">
        <w:rPr>
          <w:rFonts w:ascii="Times New Roman" w:hAnsi="Times New Roman"/>
          <w:bCs/>
          <w:position w:val="5"/>
          <w:sz w:val="24"/>
          <w:szCs w:val="24"/>
        </w:rPr>
        <w:t>When developing a written agreement, teams should include a tribal entity when appropriate.</w:t>
      </w:r>
      <w:r w:rsidR="00D04485" w:rsidRPr="006C2388">
        <w:rPr>
          <w:rFonts w:ascii="Times New Roman" w:hAnsi="Times New Roman"/>
          <w:bCs/>
          <w:position w:val="5"/>
          <w:sz w:val="24"/>
          <w:szCs w:val="24"/>
        </w:rPr>
        <w:t xml:space="preserve"> </w:t>
      </w:r>
    </w:p>
    <w:p w:rsidR="001C273C" w:rsidRDefault="00134FFA" w:rsidP="000B5782">
      <w:pPr>
        <w:numPr>
          <w:ilvl w:val="0"/>
          <w:numId w:val="22"/>
        </w:numPr>
        <w:tabs>
          <w:tab w:val="left" w:pos="720"/>
        </w:tabs>
        <w:ind w:left="1800"/>
        <w:rPr>
          <w:rFonts w:ascii="Times New Roman" w:hAnsi="Times New Roman"/>
          <w:bCs/>
          <w:position w:val="5"/>
          <w:sz w:val="24"/>
          <w:szCs w:val="24"/>
        </w:rPr>
      </w:pPr>
      <w:r w:rsidRPr="006C2388">
        <w:rPr>
          <w:rFonts w:ascii="Times New Roman" w:hAnsi="Times New Roman"/>
          <w:sz w:val="24"/>
          <w:szCs w:val="24"/>
        </w:rPr>
        <w:t>Other possible members of the team</w:t>
      </w:r>
      <w:r w:rsidR="001E2546" w:rsidRPr="006C2388">
        <w:rPr>
          <w:rFonts w:ascii="Times New Roman" w:hAnsi="Times New Roman"/>
          <w:sz w:val="24"/>
          <w:szCs w:val="24"/>
        </w:rPr>
        <w:t>, may include, but are not limited to</w:t>
      </w:r>
      <w:r w:rsidRPr="006C2388">
        <w:rPr>
          <w:rFonts w:ascii="Times New Roman" w:hAnsi="Times New Roman"/>
          <w:sz w:val="24"/>
          <w:szCs w:val="24"/>
        </w:rPr>
        <w:t>:</w:t>
      </w:r>
    </w:p>
    <w:p w:rsidR="001C273C" w:rsidRDefault="00134FFA" w:rsidP="000B5782">
      <w:pPr>
        <w:numPr>
          <w:ilvl w:val="1"/>
          <w:numId w:val="22"/>
        </w:numPr>
        <w:tabs>
          <w:tab w:val="left" w:pos="720"/>
        </w:tabs>
        <w:ind w:left="2520"/>
        <w:rPr>
          <w:rFonts w:ascii="Times New Roman" w:hAnsi="Times New Roman"/>
          <w:bCs/>
          <w:position w:val="5"/>
          <w:sz w:val="24"/>
          <w:szCs w:val="24"/>
        </w:rPr>
      </w:pPr>
      <w:r w:rsidRPr="001C273C">
        <w:rPr>
          <w:rFonts w:ascii="Times New Roman" w:hAnsi="Times New Roman"/>
          <w:sz w:val="24"/>
          <w:szCs w:val="24"/>
        </w:rPr>
        <w:t xml:space="preserve">Mental Health Professional </w:t>
      </w:r>
    </w:p>
    <w:p w:rsidR="001C273C" w:rsidRDefault="00134FFA" w:rsidP="000B5782">
      <w:pPr>
        <w:numPr>
          <w:ilvl w:val="1"/>
          <w:numId w:val="22"/>
        </w:numPr>
        <w:tabs>
          <w:tab w:val="left" w:pos="720"/>
        </w:tabs>
        <w:ind w:left="2520"/>
        <w:rPr>
          <w:rFonts w:ascii="Times New Roman" w:hAnsi="Times New Roman"/>
          <w:bCs/>
          <w:position w:val="5"/>
          <w:sz w:val="24"/>
          <w:szCs w:val="24"/>
        </w:rPr>
      </w:pPr>
      <w:r w:rsidRPr="001C273C">
        <w:rPr>
          <w:rFonts w:ascii="Times New Roman" w:hAnsi="Times New Roman"/>
          <w:sz w:val="24"/>
          <w:szCs w:val="24"/>
        </w:rPr>
        <w:t xml:space="preserve">Rule 25 </w:t>
      </w:r>
      <w:r w:rsidR="004579D3" w:rsidRPr="001C273C">
        <w:rPr>
          <w:rFonts w:ascii="Times New Roman" w:hAnsi="Times New Roman"/>
          <w:sz w:val="24"/>
          <w:szCs w:val="24"/>
        </w:rPr>
        <w:t>A</w:t>
      </w:r>
      <w:r w:rsidRPr="001C273C">
        <w:rPr>
          <w:rFonts w:ascii="Times New Roman" w:hAnsi="Times New Roman"/>
          <w:sz w:val="24"/>
          <w:szCs w:val="24"/>
        </w:rPr>
        <w:t>ssessor</w:t>
      </w:r>
    </w:p>
    <w:p w:rsidR="001C273C" w:rsidRDefault="00134FFA" w:rsidP="000B5782">
      <w:pPr>
        <w:numPr>
          <w:ilvl w:val="1"/>
          <w:numId w:val="22"/>
        </w:numPr>
        <w:tabs>
          <w:tab w:val="left" w:pos="720"/>
        </w:tabs>
        <w:ind w:left="2520"/>
        <w:rPr>
          <w:rFonts w:ascii="Times New Roman" w:hAnsi="Times New Roman"/>
          <w:bCs/>
          <w:position w:val="5"/>
          <w:sz w:val="24"/>
          <w:szCs w:val="24"/>
        </w:rPr>
      </w:pPr>
      <w:r w:rsidRPr="001C273C">
        <w:rPr>
          <w:rFonts w:ascii="Times New Roman" w:hAnsi="Times New Roman"/>
          <w:sz w:val="24"/>
          <w:szCs w:val="24"/>
        </w:rPr>
        <w:t>Social Service Representative</w:t>
      </w:r>
      <w:r w:rsidRPr="006C2388">
        <w:rPr>
          <w:rStyle w:val="FootnoteReference"/>
          <w:rFonts w:ascii="Times New Roman" w:hAnsi="Times New Roman"/>
          <w:sz w:val="24"/>
          <w:szCs w:val="24"/>
        </w:rPr>
        <w:footnoteReference w:id="4"/>
      </w:r>
    </w:p>
    <w:p w:rsidR="001C273C" w:rsidRDefault="00134FFA" w:rsidP="000B5782">
      <w:pPr>
        <w:numPr>
          <w:ilvl w:val="1"/>
          <w:numId w:val="22"/>
        </w:numPr>
        <w:tabs>
          <w:tab w:val="left" w:pos="720"/>
        </w:tabs>
        <w:ind w:left="2520"/>
        <w:rPr>
          <w:rFonts w:ascii="Times New Roman" w:hAnsi="Times New Roman"/>
          <w:bCs/>
          <w:position w:val="5"/>
          <w:sz w:val="24"/>
          <w:szCs w:val="24"/>
        </w:rPr>
      </w:pPr>
      <w:r w:rsidRPr="001C273C">
        <w:rPr>
          <w:rFonts w:ascii="Times New Roman" w:hAnsi="Times New Roman"/>
          <w:sz w:val="24"/>
          <w:szCs w:val="24"/>
        </w:rPr>
        <w:t>Recovery Community Representatives</w:t>
      </w:r>
    </w:p>
    <w:p w:rsidR="00134FFA" w:rsidRPr="001C273C" w:rsidRDefault="00134FFA" w:rsidP="000B5782">
      <w:pPr>
        <w:numPr>
          <w:ilvl w:val="1"/>
          <w:numId w:val="22"/>
        </w:numPr>
        <w:tabs>
          <w:tab w:val="left" w:pos="720"/>
        </w:tabs>
        <w:ind w:left="2520"/>
        <w:rPr>
          <w:rFonts w:ascii="Times New Roman" w:hAnsi="Times New Roman"/>
          <w:bCs/>
          <w:position w:val="5"/>
          <w:sz w:val="24"/>
          <w:szCs w:val="24"/>
        </w:rPr>
      </w:pPr>
      <w:r w:rsidRPr="001C273C">
        <w:rPr>
          <w:rFonts w:ascii="Times New Roman" w:hAnsi="Times New Roman"/>
          <w:sz w:val="24"/>
          <w:szCs w:val="24"/>
        </w:rPr>
        <w:t>Other Community-Based Stakeholders</w:t>
      </w:r>
    </w:p>
    <w:p w:rsidR="008771D1" w:rsidRPr="006C2388" w:rsidRDefault="000E5C4C" w:rsidP="000B5782">
      <w:pPr>
        <w:numPr>
          <w:ilvl w:val="0"/>
          <w:numId w:val="22"/>
        </w:numPr>
        <w:ind w:left="1800"/>
        <w:rPr>
          <w:rFonts w:ascii="Times New Roman" w:hAnsi="Times New Roman"/>
          <w:bCs/>
          <w:position w:val="5"/>
          <w:sz w:val="24"/>
          <w:szCs w:val="24"/>
        </w:rPr>
      </w:pPr>
      <w:r w:rsidRPr="006C2388">
        <w:rPr>
          <w:rFonts w:ascii="Times New Roman" w:hAnsi="Times New Roman"/>
          <w:bCs/>
          <w:position w:val="5"/>
          <w:sz w:val="24"/>
          <w:szCs w:val="24"/>
        </w:rPr>
        <w:t xml:space="preserve">All drug court teams </w:t>
      </w:r>
      <w:r w:rsidR="008771D1" w:rsidRPr="006C2388">
        <w:rPr>
          <w:rFonts w:ascii="Times New Roman" w:hAnsi="Times New Roman"/>
          <w:bCs/>
          <w:position w:val="5"/>
          <w:sz w:val="24"/>
          <w:szCs w:val="24"/>
        </w:rPr>
        <w:t>should work with their local community members when planning, implementing, and</w:t>
      </w:r>
      <w:r w:rsidR="000F4FF9">
        <w:rPr>
          <w:rFonts w:ascii="Times New Roman" w:hAnsi="Times New Roman"/>
          <w:bCs/>
          <w:position w:val="5"/>
          <w:sz w:val="24"/>
          <w:szCs w:val="24"/>
        </w:rPr>
        <w:t xml:space="preserve"> operating a drug court </w:t>
      </w:r>
      <w:r w:rsidR="008771D1" w:rsidRPr="006C2388">
        <w:rPr>
          <w:rFonts w:ascii="Times New Roman" w:hAnsi="Times New Roman"/>
          <w:bCs/>
          <w:position w:val="5"/>
          <w:sz w:val="24"/>
          <w:szCs w:val="24"/>
        </w:rPr>
        <w:t>to ensure that the best interests of the community are considered. Drug court team members should engage in community outreach activities to build partnerships that will improve outcomes and support self-sustainability.</w:t>
      </w:r>
    </w:p>
    <w:p w:rsidR="005C58C9" w:rsidRPr="006C2388" w:rsidRDefault="005C58C9" w:rsidP="000B5782">
      <w:pPr>
        <w:numPr>
          <w:ilvl w:val="0"/>
          <w:numId w:val="22"/>
        </w:numPr>
        <w:ind w:left="1800"/>
        <w:rPr>
          <w:rFonts w:ascii="Times New Roman" w:hAnsi="Times New Roman"/>
          <w:bCs/>
          <w:sz w:val="24"/>
          <w:szCs w:val="24"/>
        </w:rPr>
      </w:pPr>
      <w:r w:rsidRPr="006C2388">
        <w:rPr>
          <w:rFonts w:ascii="Times New Roman" w:hAnsi="Times New Roman"/>
          <w:bCs/>
          <w:position w:val="5"/>
          <w:sz w:val="24"/>
          <w:szCs w:val="24"/>
        </w:rPr>
        <w:t>A written sustainability plan</w:t>
      </w:r>
      <w:r w:rsidR="000E5C4C" w:rsidRPr="006C2388">
        <w:rPr>
          <w:rFonts w:ascii="Times New Roman" w:hAnsi="Times New Roman"/>
          <w:bCs/>
          <w:position w:val="5"/>
          <w:sz w:val="24"/>
          <w:szCs w:val="24"/>
        </w:rPr>
        <w:t xml:space="preserve"> should be developed and </w:t>
      </w:r>
      <w:r w:rsidRPr="006C2388">
        <w:rPr>
          <w:rFonts w:ascii="Times New Roman" w:hAnsi="Times New Roman"/>
          <w:bCs/>
          <w:position w:val="5"/>
          <w:sz w:val="24"/>
          <w:szCs w:val="24"/>
        </w:rPr>
        <w:t>reviewed on an annual basis.</w:t>
      </w:r>
      <w:r w:rsidRPr="006C2388">
        <w:rPr>
          <w:rFonts w:ascii="Times New Roman" w:hAnsi="Times New Roman"/>
          <w:bCs/>
          <w:sz w:val="24"/>
          <w:szCs w:val="24"/>
        </w:rPr>
        <w:t xml:space="preserve"> </w:t>
      </w:r>
    </w:p>
    <w:p w:rsidR="0064112F" w:rsidRPr="00FD2141" w:rsidRDefault="005C58C9" w:rsidP="000B5782">
      <w:pPr>
        <w:numPr>
          <w:ilvl w:val="0"/>
          <w:numId w:val="22"/>
        </w:numPr>
        <w:ind w:left="1800"/>
        <w:rPr>
          <w:rFonts w:ascii="Times New Roman" w:hAnsi="Times New Roman"/>
          <w:bCs/>
          <w:sz w:val="24"/>
          <w:szCs w:val="24"/>
        </w:rPr>
      </w:pPr>
      <w:r w:rsidRPr="006C2388">
        <w:rPr>
          <w:rFonts w:ascii="Times New Roman" w:hAnsi="Times New Roman"/>
          <w:bCs/>
          <w:position w:val="5"/>
          <w:sz w:val="24"/>
          <w:szCs w:val="24"/>
        </w:rPr>
        <w:t>A community outreach and education plan</w:t>
      </w:r>
      <w:r w:rsidR="000E5C4C" w:rsidRPr="006C2388">
        <w:rPr>
          <w:rFonts w:ascii="Times New Roman" w:hAnsi="Times New Roman"/>
          <w:bCs/>
          <w:position w:val="5"/>
          <w:sz w:val="24"/>
          <w:szCs w:val="24"/>
        </w:rPr>
        <w:t xml:space="preserve"> should be developed and reviewed regularly</w:t>
      </w:r>
      <w:r w:rsidRPr="006C2388">
        <w:rPr>
          <w:rFonts w:ascii="Times New Roman" w:hAnsi="Times New Roman"/>
          <w:bCs/>
          <w:position w:val="5"/>
          <w:sz w:val="24"/>
          <w:szCs w:val="24"/>
        </w:rPr>
        <w:t>.</w:t>
      </w:r>
    </w:p>
    <w:p w:rsidR="00D12876" w:rsidRDefault="00D12876" w:rsidP="006A712C">
      <w:pPr>
        <w:rPr>
          <w:rFonts w:ascii="Times New Roman" w:hAnsi="Times New Roman"/>
          <w:sz w:val="28"/>
          <w:szCs w:val="24"/>
        </w:rPr>
      </w:pPr>
    </w:p>
    <w:p w:rsidR="00FD2141" w:rsidRPr="00FD2141" w:rsidRDefault="00A2230E" w:rsidP="00CB18E3">
      <w:pPr>
        <w:numPr>
          <w:ilvl w:val="0"/>
          <w:numId w:val="47"/>
        </w:numPr>
        <w:rPr>
          <w:rFonts w:ascii="Times New Roman" w:hAnsi="Times New Roman"/>
          <w:b/>
          <w:sz w:val="24"/>
          <w:szCs w:val="24"/>
        </w:rPr>
      </w:pPr>
      <w:r>
        <w:rPr>
          <w:rFonts w:ascii="Times New Roman" w:hAnsi="Times New Roman"/>
          <w:b/>
          <w:sz w:val="24"/>
          <w:szCs w:val="24"/>
        </w:rPr>
        <w:t xml:space="preserve"> STANDARD TWO</w:t>
      </w:r>
    </w:p>
    <w:p w:rsidR="001E5E5B" w:rsidRPr="00FD2141" w:rsidRDefault="008C2D4F" w:rsidP="000B5782">
      <w:pPr>
        <w:spacing w:before="100" w:beforeAutospacing="1" w:after="100" w:afterAutospacing="1"/>
        <w:ind w:left="720" w:firstLine="360"/>
        <w:rPr>
          <w:rFonts w:ascii="Times New Roman" w:hAnsi="Times New Roman"/>
          <w:b/>
          <w:i/>
          <w:sz w:val="24"/>
          <w:szCs w:val="24"/>
        </w:rPr>
      </w:pPr>
      <w:r w:rsidRPr="00FD2141">
        <w:rPr>
          <w:rFonts w:ascii="Times New Roman" w:hAnsi="Times New Roman"/>
          <w:b/>
          <w:bCs/>
          <w:i/>
          <w:sz w:val="24"/>
          <w:szCs w:val="24"/>
        </w:rPr>
        <w:t xml:space="preserve">Drug </w:t>
      </w:r>
      <w:r w:rsidR="00B77212" w:rsidRPr="00FD2141">
        <w:rPr>
          <w:rFonts w:ascii="Times New Roman" w:hAnsi="Times New Roman"/>
          <w:b/>
          <w:bCs/>
          <w:i/>
          <w:sz w:val="24"/>
          <w:szCs w:val="24"/>
        </w:rPr>
        <w:t xml:space="preserve">courts </w:t>
      </w:r>
      <w:r w:rsidR="006A712C" w:rsidRPr="00FD2141">
        <w:rPr>
          <w:rFonts w:ascii="Times New Roman" w:hAnsi="Times New Roman"/>
          <w:b/>
          <w:bCs/>
          <w:i/>
          <w:sz w:val="24"/>
          <w:szCs w:val="24"/>
        </w:rPr>
        <w:t>m</w:t>
      </w:r>
      <w:r w:rsidR="000712C5" w:rsidRPr="00FD2141">
        <w:rPr>
          <w:rFonts w:ascii="Times New Roman" w:hAnsi="Times New Roman"/>
          <w:b/>
          <w:bCs/>
          <w:i/>
          <w:sz w:val="24"/>
          <w:szCs w:val="24"/>
        </w:rPr>
        <w:t>ust</w:t>
      </w:r>
      <w:r w:rsidR="008D7ED0" w:rsidRPr="00FD2141">
        <w:rPr>
          <w:rFonts w:ascii="Times New Roman" w:hAnsi="Times New Roman"/>
          <w:b/>
          <w:bCs/>
          <w:i/>
          <w:sz w:val="24"/>
          <w:szCs w:val="24"/>
        </w:rPr>
        <w:t xml:space="preserve"> </w:t>
      </w:r>
      <w:r w:rsidR="006C62E0" w:rsidRPr="00FD2141">
        <w:rPr>
          <w:rFonts w:ascii="Times New Roman" w:hAnsi="Times New Roman"/>
          <w:b/>
          <w:bCs/>
          <w:i/>
          <w:sz w:val="24"/>
          <w:szCs w:val="24"/>
        </w:rPr>
        <w:t>incorporate</w:t>
      </w:r>
      <w:r w:rsidR="00B77212" w:rsidRPr="00FD2141">
        <w:rPr>
          <w:rFonts w:ascii="Times New Roman" w:hAnsi="Times New Roman"/>
          <w:b/>
          <w:bCs/>
          <w:i/>
          <w:sz w:val="24"/>
          <w:szCs w:val="24"/>
        </w:rPr>
        <w:t xml:space="preserve"> a non-adversarial approach </w:t>
      </w:r>
      <w:r w:rsidR="00B6011E" w:rsidRPr="00FD2141">
        <w:rPr>
          <w:rFonts w:ascii="Times New Roman" w:hAnsi="Times New Roman"/>
          <w:b/>
          <w:bCs/>
          <w:i/>
          <w:sz w:val="24"/>
          <w:szCs w:val="24"/>
        </w:rPr>
        <w:t>while recognizing</w:t>
      </w:r>
      <w:r w:rsidR="000712C5" w:rsidRPr="00FD2141">
        <w:rPr>
          <w:rFonts w:ascii="Times New Roman" w:hAnsi="Times New Roman"/>
          <w:b/>
          <w:bCs/>
          <w:i/>
          <w:sz w:val="24"/>
          <w:szCs w:val="24"/>
        </w:rPr>
        <w:t>:</w:t>
      </w:r>
    </w:p>
    <w:p w:rsidR="00AA28C2" w:rsidRPr="00FD2141" w:rsidRDefault="00B6011E" w:rsidP="000B5782">
      <w:pPr>
        <w:numPr>
          <w:ilvl w:val="0"/>
          <w:numId w:val="6"/>
        </w:numPr>
        <w:tabs>
          <w:tab w:val="clear" w:pos="576"/>
          <w:tab w:val="left" w:pos="1800"/>
        </w:tabs>
        <w:ind w:left="1800" w:hanging="720"/>
        <w:rPr>
          <w:rFonts w:ascii="Times New Roman" w:hAnsi="Times New Roman"/>
          <w:color w:val="000000"/>
          <w:sz w:val="24"/>
          <w:szCs w:val="24"/>
        </w:rPr>
      </w:pPr>
      <w:r w:rsidRPr="00FD2141">
        <w:rPr>
          <w:rFonts w:ascii="Times New Roman" w:hAnsi="Times New Roman"/>
          <w:sz w:val="24"/>
          <w:szCs w:val="24"/>
        </w:rPr>
        <w:t>Retention of prosecution’s distinct role in pursuing justice and protecting public safety</w:t>
      </w:r>
      <w:r w:rsidR="00AA28C2" w:rsidRPr="00FD2141">
        <w:rPr>
          <w:rFonts w:ascii="Times New Roman" w:hAnsi="Times New Roman"/>
          <w:sz w:val="24"/>
          <w:szCs w:val="24"/>
        </w:rPr>
        <w:t xml:space="preserve">. </w:t>
      </w:r>
    </w:p>
    <w:p w:rsidR="00AA28C2" w:rsidRPr="00FD2141" w:rsidRDefault="00AA28C2" w:rsidP="000B5782">
      <w:pPr>
        <w:tabs>
          <w:tab w:val="num" w:pos="1080"/>
          <w:tab w:val="left" w:pos="1800"/>
        </w:tabs>
        <w:ind w:left="1800" w:hanging="720"/>
        <w:rPr>
          <w:rFonts w:ascii="Times New Roman" w:hAnsi="Times New Roman"/>
          <w:color w:val="000000"/>
          <w:sz w:val="24"/>
          <w:szCs w:val="24"/>
        </w:rPr>
      </w:pPr>
    </w:p>
    <w:p w:rsidR="00AA28C2" w:rsidRPr="00FD2141" w:rsidRDefault="000712C5" w:rsidP="000B5782">
      <w:pPr>
        <w:numPr>
          <w:ilvl w:val="0"/>
          <w:numId w:val="6"/>
        </w:numPr>
        <w:tabs>
          <w:tab w:val="clear" w:pos="576"/>
          <w:tab w:val="left" w:pos="1800"/>
        </w:tabs>
        <w:ind w:left="1800" w:hanging="720"/>
        <w:rPr>
          <w:rFonts w:ascii="Times New Roman" w:hAnsi="Times New Roman"/>
          <w:color w:val="000000"/>
          <w:sz w:val="24"/>
          <w:szCs w:val="24"/>
        </w:rPr>
      </w:pPr>
      <w:r w:rsidRPr="00FD2141">
        <w:rPr>
          <w:rFonts w:ascii="Times New Roman" w:hAnsi="Times New Roman"/>
          <w:sz w:val="24"/>
          <w:szCs w:val="24"/>
        </w:rPr>
        <w:t>Retention of d</w:t>
      </w:r>
      <w:r w:rsidR="00AA28C2" w:rsidRPr="00FD2141">
        <w:rPr>
          <w:rFonts w:ascii="Times New Roman" w:hAnsi="Times New Roman"/>
          <w:sz w:val="24"/>
          <w:szCs w:val="24"/>
        </w:rPr>
        <w:t>efense counsel</w:t>
      </w:r>
      <w:r w:rsidR="00EC698A" w:rsidRPr="00FD2141">
        <w:rPr>
          <w:rFonts w:ascii="Times New Roman" w:hAnsi="Times New Roman"/>
          <w:sz w:val="24"/>
          <w:szCs w:val="24"/>
        </w:rPr>
        <w:t>’s</w:t>
      </w:r>
      <w:r w:rsidR="00AA28C2" w:rsidRPr="00FD2141">
        <w:rPr>
          <w:rFonts w:ascii="Times New Roman" w:hAnsi="Times New Roman"/>
          <w:sz w:val="24"/>
          <w:szCs w:val="24"/>
        </w:rPr>
        <w:t xml:space="preserve"> distinct role </w:t>
      </w:r>
      <w:r w:rsidR="00EC698A" w:rsidRPr="00FD2141">
        <w:rPr>
          <w:rFonts w:ascii="Times New Roman" w:hAnsi="Times New Roman"/>
          <w:sz w:val="24"/>
          <w:szCs w:val="24"/>
        </w:rPr>
        <w:t>in</w:t>
      </w:r>
      <w:r w:rsidR="00AA28C2" w:rsidRPr="00FD2141">
        <w:rPr>
          <w:rFonts w:ascii="Times New Roman" w:hAnsi="Times New Roman"/>
          <w:sz w:val="24"/>
          <w:szCs w:val="24"/>
        </w:rPr>
        <w:t xml:space="preserve"> preserv</w:t>
      </w:r>
      <w:r w:rsidR="00EC698A" w:rsidRPr="00FD2141">
        <w:rPr>
          <w:rFonts w:ascii="Times New Roman" w:hAnsi="Times New Roman"/>
          <w:sz w:val="24"/>
          <w:szCs w:val="24"/>
        </w:rPr>
        <w:t>ing</w:t>
      </w:r>
      <w:r w:rsidR="005B6D3D" w:rsidRPr="00FD2141">
        <w:rPr>
          <w:rFonts w:ascii="Times New Roman" w:hAnsi="Times New Roman"/>
          <w:sz w:val="24"/>
          <w:szCs w:val="24"/>
        </w:rPr>
        <w:t xml:space="preserve"> the constitutional rights of drug court participants</w:t>
      </w:r>
      <w:r w:rsidR="00AA28C2" w:rsidRPr="00FD2141">
        <w:rPr>
          <w:rFonts w:ascii="Times New Roman" w:hAnsi="Times New Roman"/>
          <w:sz w:val="24"/>
          <w:szCs w:val="24"/>
        </w:rPr>
        <w:t>.</w:t>
      </w:r>
    </w:p>
    <w:p w:rsidR="00AA28C2" w:rsidRPr="00FD2141" w:rsidRDefault="00AA28C2" w:rsidP="000B5782">
      <w:pPr>
        <w:tabs>
          <w:tab w:val="num" w:pos="1080"/>
          <w:tab w:val="left" w:pos="1800"/>
        </w:tabs>
        <w:ind w:left="1800" w:hanging="720"/>
        <w:rPr>
          <w:rFonts w:ascii="Times New Roman" w:hAnsi="Times New Roman"/>
          <w:color w:val="000000"/>
          <w:sz w:val="24"/>
          <w:szCs w:val="24"/>
        </w:rPr>
      </w:pPr>
    </w:p>
    <w:p w:rsidR="00AA28C2" w:rsidRPr="00FD2141" w:rsidRDefault="005753F3" w:rsidP="000B5782">
      <w:pPr>
        <w:numPr>
          <w:ilvl w:val="0"/>
          <w:numId w:val="6"/>
        </w:numPr>
        <w:tabs>
          <w:tab w:val="clear" w:pos="576"/>
          <w:tab w:val="left" w:pos="1800"/>
        </w:tabs>
        <w:ind w:left="1800" w:hanging="720"/>
        <w:rPr>
          <w:rFonts w:ascii="Times New Roman" w:hAnsi="Times New Roman"/>
          <w:color w:val="000000"/>
          <w:sz w:val="24"/>
          <w:szCs w:val="24"/>
        </w:rPr>
      </w:pPr>
      <w:r w:rsidRPr="00FD2141">
        <w:rPr>
          <w:rFonts w:ascii="Times New Roman" w:hAnsi="Times New Roman"/>
          <w:color w:val="000000"/>
          <w:sz w:val="24"/>
          <w:szCs w:val="24"/>
        </w:rPr>
        <w:t>Provision of detailed materials outlining the process of the drug court to p</w:t>
      </w:r>
      <w:r w:rsidR="00AA28C2" w:rsidRPr="00FD2141">
        <w:rPr>
          <w:rFonts w:ascii="Times New Roman" w:hAnsi="Times New Roman"/>
          <w:color w:val="000000"/>
          <w:sz w:val="24"/>
          <w:szCs w:val="24"/>
        </w:rPr>
        <w:t xml:space="preserve">rivate legal </w:t>
      </w:r>
      <w:r w:rsidR="00552AB6" w:rsidRPr="00FD2141">
        <w:rPr>
          <w:rFonts w:ascii="Times New Roman" w:hAnsi="Times New Roman"/>
          <w:color w:val="000000"/>
          <w:sz w:val="24"/>
          <w:szCs w:val="24"/>
        </w:rPr>
        <w:t>counsel represent</w:t>
      </w:r>
      <w:r w:rsidRPr="00FD2141">
        <w:rPr>
          <w:rFonts w:ascii="Times New Roman" w:hAnsi="Times New Roman"/>
          <w:color w:val="000000"/>
          <w:sz w:val="24"/>
          <w:szCs w:val="24"/>
        </w:rPr>
        <w:t>ing</w:t>
      </w:r>
      <w:r w:rsidR="00021FB4" w:rsidRPr="00FD2141">
        <w:rPr>
          <w:rFonts w:ascii="Times New Roman" w:hAnsi="Times New Roman"/>
          <w:color w:val="000000"/>
          <w:sz w:val="24"/>
          <w:szCs w:val="24"/>
        </w:rPr>
        <w:t xml:space="preserve"> </w:t>
      </w:r>
      <w:r w:rsidR="00552AB6" w:rsidRPr="00FD2141">
        <w:rPr>
          <w:rFonts w:ascii="Times New Roman" w:hAnsi="Times New Roman"/>
          <w:color w:val="000000"/>
          <w:sz w:val="24"/>
          <w:szCs w:val="24"/>
        </w:rPr>
        <w:t>a drug court participant</w:t>
      </w:r>
      <w:r w:rsidR="000C1631" w:rsidRPr="00FD2141">
        <w:rPr>
          <w:rFonts w:ascii="Times New Roman" w:hAnsi="Times New Roman"/>
          <w:color w:val="000000"/>
          <w:sz w:val="24"/>
          <w:szCs w:val="24"/>
        </w:rPr>
        <w:t>;</w:t>
      </w:r>
      <w:r w:rsidR="00021FB4" w:rsidRPr="00FD2141">
        <w:rPr>
          <w:rFonts w:ascii="Times New Roman" w:hAnsi="Times New Roman"/>
          <w:color w:val="000000"/>
          <w:sz w:val="24"/>
          <w:szCs w:val="24"/>
        </w:rPr>
        <w:t xml:space="preserve"> </w:t>
      </w:r>
      <w:r w:rsidR="000C1631" w:rsidRPr="00FD2141">
        <w:rPr>
          <w:rFonts w:ascii="Times New Roman" w:hAnsi="Times New Roman"/>
          <w:color w:val="000000"/>
          <w:sz w:val="24"/>
          <w:szCs w:val="24"/>
        </w:rPr>
        <w:t>counsel</w:t>
      </w:r>
      <w:r w:rsidRPr="00FD2141">
        <w:rPr>
          <w:rFonts w:ascii="Times New Roman" w:hAnsi="Times New Roman"/>
          <w:color w:val="000000"/>
          <w:sz w:val="24"/>
          <w:szCs w:val="24"/>
        </w:rPr>
        <w:t xml:space="preserve"> </w:t>
      </w:r>
      <w:r w:rsidR="00552AB6" w:rsidRPr="00FD2141">
        <w:rPr>
          <w:rFonts w:ascii="Times New Roman" w:hAnsi="Times New Roman"/>
          <w:color w:val="000000"/>
          <w:sz w:val="24"/>
          <w:szCs w:val="24"/>
        </w:rPr>
        <w:t xml:space="preserve">shall </w:t>
      </w:r>
      <w:r w:rsidRPr="00FD2141">
        <w:rPr>
          <w:rFonts w:ascii="Times New Roman" w:hAnsi="Times New Roman"/>
          <w:color w:val="000000"/>
          <w:sz w:val="24"/>
          <w:szCs w:val="24"/>
        </w:rPr>
        <w:t xml:space="preserve">also </w:t>
      </w:r>
      <w:r w:rsidR="00AA28C2" w:rsidRPr="00FD2141">
        <w:rPr>
          <w:rFonts w:ascii="Times New Roman" w:hAnsi="Times New Roman"/>
          <w:color w:val="000000"/>
          <w:sz w:val="24"/>
          <w:szCs w:val="24"/>
        </w:rPr>
        <w:t xml:space="preserve">be invited to attend </w:t>
      </w:r>
      <w:r w:rsidR="00F12231" w:rsidRPr="00FD2141">
        <w:rPr>
          <w:rFonts w:ascii="Times New Roman" w:hAnsi="Times New Roman"/>
          <w:color w:val="000000"/>
          <w:sz w:val="24"/>
          <w:szCs w:val="24"/>
        </w:rPr>
        <w:t xml:space="preserve">post-admission </w:t>
      </w:r>
      <w:r w:rsidR="00AA28C2" w:rsidRPr="00FD2141">
        <w:rPr>
          <w:rFonts w:ascii="Times New Roman" w:hAnsi="Times New Roman"/>
          <w:color w:val="000000"/>
          <w:sz w:val="24"/>
          <w:szCs w:val="24"/>
        </w:rPr>
        <w:t>drug court st</w:t>
      </w:r>
      <w:r w:rsidR="001D2F71" w:rsidRPr="00FD2141">
        <w:rPr>
          <w:rFonts w:ascii="Times New Roman" w:hAnsi="Times New Roman"/>
          <w:color w:val="000000"/>
          <w:sz w:val="24"/>
          <w:szCs w:val="24"/>
        </w:rPr>
        <w:t>affings (for their</w:t>
      </w:r>
      <w:r w:rsidR="00AA28C2" w:rsidRPr="00FD2141">
        <w:rPr>
          <w:rFonts w:ascii="Times New Roman" w:hAnsi="Times New Roman"/>
          <w:color w:val="000000"/>
          <w:sz w:val="24"/>
          <w:szCs w:val="24"/>
        </w:rPr>
        <w:t xml:space="preserve"> client</w:t>
      </w:r>
      <w:r w:rsidR="001D2F71" w:rsidRPr="00FD2141">
        <w:rPr>
          <w:rFonts w:ascii="Times New Roman" w:hAnsi="Times New Roman"/>
          <w:color w:val="000000"/>
          <w:sz w:val="24"/>
          <w:szCs w:val="24"/>
        </w:rPr>
        <w:t>(s)</w:t>
      </w:r>
      <w:r w:rsidR="00AA28C2" w:rsidRPr="00FD2141">
        <w:rPr>
          <w:rFonts w:ascii="Times New Roman" w:hAnsi="Times New Roman"/>
          <w:color w:val="000000"/>
          <w:sz w:val="24"/>
          <w:szCs w:val="24"/>
        </w:rPr>
        <w:t xml:space="preserve"> only). </w:t>
      </w:r>
    </w:p>
    <w:p w:rsidR="001833DD" w:rsidRDefault="001833DD" w:rsidP="001833DD">
      <w:pPr>
        <w:rPr>
          <w:rFonts w:ascii="Times New Roman" w:hAnsi="Times New Roman"/>
          <w:color w:val="000000"/>
          <w:sz w:val="24"/>
          <w:szCs w:val="24"/>
        </w:rPr>
      </w:pPr>
    </w:p>
    <w:p w:rsidR="000B5782" w:rsidRDefault="000B5782" w:rsidP="001833DD">
      <w:pPr>
        <w:rPr>
          <w:rFonts w:ascii="Times New Roman" w:hAnsi="Times New Roman"/>
          <w:color w:val="000000"/>
          <w:sz w:val="24"/>
          <w:szCs w:val="24"/>
        </w:rPr>
      </w:pPr>
    </w:p>
    <w:p w:rsidR="000B5782" w:rsidRPr="00FD2141" w:rsidRDefault="000B5782" w:rsidP="001833DD">
      <w:pPr>
        <w:rPr>
          <w:rFonts w:ascii="Times New Roman" w:hAnsi="Times New Roman"/>
          <w:color w:val="000000"/>
          <w:sz w:val="24"/>
          <w:szCs w:val="24"/>
        </w:rPr>
      </w:pPr>
    </w:p>
    <w:p w:rsidR="00AA28C2" w:rsidRPr="001D04ED" w:rsidRDefault="00F3344E" w:rsidP="001D04ED">
      <w:pPr>
        <w:ind w:left="990"/>
        <w:rPr>
          <w:rFonts w:ascii="Times New Roman" w:hAnsi="Times New Roman"/>
          <w:color w:val="000000"/>
          <w:sz w:val="24"/>
          <w:szCs w:val="24"/>
          <w:u w:val="single"/>
        </w:rPr>
      </w:pPr>
      <w:r w:rsidRPr="001D04ED">
        <w:rPr>
          <w:rFonts w:ascii="Times New Roman" w:hAnsi="Times New Roman"/>
          <w:color w:val="000000"/>
          <w:sz w:val="24"/>
          <w:szCs w:val="24"/>
          <w:u w:val="single"/>
        </w:rPr>
        <w:t>Recommended Practice</w:t>
      </w:r>
    </w:p>
    <w:p w:rsidR="004A147D" w:rsidRPr="004A147D" w:rsidRDefault="004A147D" w:rsidP="004A147D">
      <w:pPr>
        <w:ind w:left="1080"/>
        <w:rPr>
          <w:rFonts w:ascii="Times New Roman" w:hAnsi="Times New Roman"/>
          <w:b/>
          <w:color w:val="000000"/>
          <w:sz w:val="24"/>
          <w:szCs w:val="24"/>
        </w:rPr>
      </w:pPr>
    </w:p>
    <w:p w:rsidR="001E2546" w:rsidRPr="00FD2141" w:rsidRDefault="001E2546" w:rsidP="000B5782">
      <w:pPr>
        <w:numPr>
          <w:ilvl w:val="0"/>
          <w:numId w:val="25"/>
        </w:numPr>
        <w:tabs>
          <w:tab w:val="left" w:pos="1800"/>
        </w:tabs>
        <w:ind w:left="1800"/>
        <w:rPr>
          <w:rFonts w:ascii="Times New Roman" w:hAnsi="Times New Roman"/>
          <w:color w:val="000000"/>
          <w:sz w:val="24"/>
          <w:szCs w:val="24"/>
        </w:rPr>
      </w:pPr>
      <w:r w:rsidRPr="00FD2141">
        <w:rPr>
          <w:rFonts w:ascii="Times New Roman" w:hAnsi="Times New Roman"/>
          <w:color w:val="000000"/>
          <w:sz w:val="24"/>
          <w:szCs w:val="24"/>
        </w:rPr>
        <w:t xml:space="preserve">For consistency and stability in </w:t>
      </w:r>
      <w:r w:rsidR="005464D5" w:rsidRPr="00FD2141">
        <w:rPr>
          <w:rFonts w:ascii="Times New Roman" w:hAnsi="Times New Roman"/>
          <w:color w:val="000000"/>
          <w:sz w:val="24"/>
          <w:szCs w:val="24"/>
        </w:rPr>
        <w:t>drug court</w:t>
      </w:r>
      <w:r w:rsidRPr="00FD2141">
        <w:rPr>
          <w:rFonts w:ascii="Times New Roman" w:hAnsi="Times New Roman"/>
          <w:color w:val="000000"/>
          <w:sz w:val="24"/>
          <w:szCs w:val="24"/>
        </w:rPr>
        <w:t xml:space="preserve"> operations, the </w:t>
      </w:r>
      <w:r w:rsidR="005B6D3D" w:rsidRPr="00FD2141">
        <w:rPr>
          <w:rFonts w:ascii="Times New Roman" w:hAnsi="Times New Roman"/>
          <w:color w:val="000000"/>
          <w:sz w:val="24"/>
          <w:szCs w:val="24"/>
        </w:rPr>
        <w:t xml:space="preserve">drug court team members should be </w:t>
      </w:r>
      <w:r w:rsidR="00552AB6" w:rsidRPr="00FD2141">
        <w:rPr>
          <w:rFonts w:ascii="Times New Roman" w:hAnsi="Times New Roman"/>
          <w:color w:val="000000"/>
          <w:sz w:val="24"/>
          <w:szCs w:val="24"/>
        </w:rPr>
        <w:t xml:space="preserve">assigned to the drug court </w:t>
      </w:r>
      <w:r w:rsidR="00EC453F" w:rsidRPr="00FD2141">
        <w:rPr>
          <w:rFonts w:ascii="Times New Roman" w:hAnsi="Times New Roman"/>
          <w:color w:val="000000"/>
          <w:sz w:val="24"/>
          <w:szCs w:val="24"/>
        </w:rPr>
        <w:t>for a minimum of one year</w:t>
      </w:r>
      <w:r w:rsidRPr="00FD2141">
        <w:rPr>
          <w:rFonts w:ascii="Times New Roman" w:hAnsi="Times New Roman"/>
          <w:color w:val="000000"/>
          <w:sz w:val="24"/>
          <w:szCs w:val="24"/>
        </w:rPr>
        <w:t>.</w:t>
      </w:r>
    </w:p>
    <w:p w:rsidR="00FC082D" w:rsidRPr="00FD2141" w:rsidRDefault="00FC082D" w:rsidP="00091CCE">
      <w:pPr>
        <w:ind w:left="360" w:hanging="360"/>
        <w:rPr>
          <w:rFonts w:ascii="Times New Roman" w:hAnsi="Times New Roman"/>
          <w:color w:val="000000"/>
          <w:sz w:val="24"/>
          <w:szCs w:val="24"/>
        </w:rPr>
      </w:pPr>
    </w:p>
    <w:p w:rsidR="00652A65" w:rsidRPr="004A147D" w:rsidRDefault="001C273C" w:rsidP="00CB18E3">
      <w:pPr>
        <w:numPr>
          <w:ilvl w:val="0"/>
          <w:numId w:val="47"/>
        </w:numPr>
        <w:rPr>
          <w:rFonts w:ascii="Times New Roman" w:hAnsi="Times New Roman"/>
          <w:b/>
          <w:sz w:val="24"/>
          <w:szCs w:val="24"/>
        </w:rPr>
      </w:pPr>
      <w:r>
        <w:rPr>
          <w:rFonts w:ascii="Times New Roman" w:hAnsi="Times New Roman"/>
          <w:b/>
          <w:sz w:val="24"/>
          <w:szCs w:val="24"/>
        </w:rPr>
        <w:t xml:space="preserve"> STANDARD</w:t>
      </w:r>
      <w:r w:rsidR="00A2230E">
        <w:rPr>
          <w:rFonts w:ascii="Times New Roman" w:hAnsi="Times New Roman"/>
          <w:b/>
          <w:sz w:val="24"/>
          <w:szCs w:val="24"/>
        </w:rPr>
        <w:t xml:space="preserve"> THREE</w:t>
      </w:r>
    </w:p>
    <w:p w:rsidR="00AA28C2" w:rsidRPr="00FD2141" w:rsidRDefault="000B28B6" w:rsidP="000B5782">
      <w:pPr>
        <w:spacing w:before="100" w:beforeAutospacing="1" w:after="100" w:afterAutospacing="1"/>
        <w:ind w:left="1080"/>
        <w:rPr>
          <w:rFonts w:ascii="Times New Roman" w:hAnsi="Times New Roman"/>
          <w:b/>
          <w:i/>
          <w:sz w:val="24"/>
          <w:szCs w:val="24"/>
        </w:rPr>
      </w:pPr>
      <w:r w:rsidRPr="00FD2141">
        <w:rPr>
          <w:rFonts w:ascii="Times New Roman" w:hAnsi="Times New Roman"/>
          <w:b/>
          <w:i/>
          <w:sz w:val="24"/>
          <w:szCs w:val="24"/>
        </w:rPr>
        <w:t xml:space="preserve">Drug </w:t>
      </w:r>
      <w:r w:rsidR="00652A65" w:rsidRPr="00FD2141">
        <w:rPr>
          <w:rFonts w:ascii="Times New Roman" w:hAnsi="Times New Roman"/>
          <w:b/>
          <w:i/>
          <w:sz w:val="24"/>
          <w:szCs w:val="24"/>
        </w:rPr>
        <w:t xml:space="preserve">courts </w:t>
      </w:r>
      <w:r w:rsidR="00A12C7B" w:rsidRPr="00FD2141">
        <w:rPr>
          <w:rFonts w:ascii="Times New Roman" w:hAnsi="Times New Roman"/>
          <w:b/>
          <w:i/>
          <w:sz w:val="24"/>
          <w:szCs w:val="24"/>
        </w:rPr>
        <w:t>must</w:t>
      </w:r>
      <w:r w:rsidR="008D7ED0" w:rsidRPr="00FD2141">
        <w:rPr>
          <w:rFonts w:ascii="Times New Roman" w:hAnsi="Times New Roman"/>
          <w:b/>
          <w:i/>
          <w:sz w:val="24"/>
          <w:szCs w:val="24"/>
        </w:rPr>
        <w:t xml:space="preserve"> </w:t>
      </w:r>
      <w:r w:rsidR="00652A65" w:rsidRPr="00FD2141">
        <w:rPr>
          <w:rFonts w:ascii="Times New Roman" w:hAnsi="Times New Roman"/>
          <w:b/>
          <w:i/>
          <w:sz w:val="24"/>
          <w:szCs w:val="24"/>
        </w:rPr>
        <w:t xml:space="preserve">have published eligibility </w:t>
      </w:r>
      <w:r w:rsidR="00F12231" w:rsidRPr="00FD2141">
        <w:rPr>
          <w:rFonts w:ascii="Times New Roman" w:hAnsi="Times New Roman"/>
          <w:b/>
          <w:i/>
          <w:sz w:val="24"/>
          <w:szCs w:val="24"/>
        </w:rPr>
        <w:t xml:space="preserve">and termination </w:t>
      </w:r>
      <w:r w:rsidR="00652A65" w:rsidRPr="00FD2141">
        <w:rPr>
          <w:rFonts w:ascii="Times New Roman" w:hAnsi="Times New Roman"/>
          <w:b/>
          <w:i/>
          <w:sz w:val="24"/>
          <w:szCs w:val="24"/>
        </w:rPr>
        <w:t>criteria that have been collaboratively developed, reviewed, and agreed upon b</w:t>
      </w:r>
      <w:r w:rsidR="00C1739B" w:rsidRPr="00FD2141">
        <w:rPr>
          <w:rFonts w:ascii="Times New Roman" w:hAnsi="Times New Roman"/>
          <w:b/>
          <w:i/>
          <w:sz w:val="24"/>
          <w:szCs w:val="24"/>
        </w:rPr>
        <w:t xml:space="preserve">y members of the drug </w:t>
      </w:r>
      <w:r w:rsidR="00652A65" w:rsidRPr="00FD2141">
        <w:rPr>
          <w:rFonts w:ascii="Times New Roman" w:hAnsi="Times New Roman"/>
          <w:b/>
          <w:i/>
          <w:sz w:val="24"/>
          <w:szCs w:val="24"/>
        </w:rPr>
        <w:t>court team</w:t>
      </w:r>
      <w:r w:rsidR="00A12C7B" w:rsidRPr="00FD2141">
        <w:rPr>
          <w:rFonts w:ascii="Times New Roman" w:hAnsi="Times New Roman"/>
          <w:b/>
          <w:i/>
          <w:sz w:val="24"/>
          <w:szCs w:val="24"/>
        </w:rPr>
        <w:t>, including the following elements:</w:t>
      </w:r>
    </w:p>
    <w:p w:rsidR="00AA28C2" w:rsidRPr="004A147D" w:rsidRDefault="00552AB6" w:rsidP="000B5782">
      <w:pPr>
        <w:pStyle w:val="BodyTextIndent"/>
        <w:numPr>
          <w:ilvl w:val="0"/>
          <w:numId w:val="7"/>
        </w:numPr>
        <w:tabs>
          <w:tab w:val="clear" w:pos="576"/>
          <w:tab w:val="left" w:pos="1800"/>
        </w:tabs>
        <w:spacing w:after="0"/>
        <w:ind w:left="1800" w:hanging="720"/>
        <w:jc w:val="left"/>
        <w:rPr>
          <w:rFonts w:ascii="Times New Roman" w:hAnsi="Times New Roman"/>
          <w:sz w:val="24"/>
          <w:szCs w:val="24"/>
        </w:rPr>
      </w:pPr>
      <w:r w:rsidRPr="004A147D">
        <w:rPr>
          <w:rFonts w:ascii="Times New Roman" w:hAnsi="Times New Roman"/>
          <w:sz w:val="24"/>
          <w:szCs w:val="24"/>
        </w:rPr>
        <w:t xml:space="preserve">Offense eligibility screening </w:t>
      </w:r>
      <w:r w:rsidR="00AA28C2" w:rsidRPr="004A147D">
        <w:rPr>
          <w:rFonts w:ascii="Times New Roman" w:hAnsi="Times New Roman"/>
          <w:sz w:val="24"/>
          <w:szCs w:val="24"/>
        </w:rPr>
        <w:t>based on established written criteria</w:t>
      </w:r>
      <w:r w:rsidR="007000B4" w:rsidRPr="004A147D">
        <w:rPr>
          <w:rFonts w:ascii="Times New Roman" w:hAnsi="Times New Roman"/>
          <w:sz w:val="24"/>
          <w:szCs w:val="24"/>
        </w:rPr>
        <w:t>, which c</w:t>
      </w:r>
      <w:r w:rsidR="00AA28C2" w:rsidRPr="004A147D">
        <w:rPr>
          <w:rFonts w:ascii="Times New Roman" w:hAnsi="Times New Roman"/>
          <w:sz w:val="24"/>
          <w:szCs w:val="24"/>
        </w:rPr>
        <w:t>annot be changed without the full agreement of the drug court team.</w:t>
      </w:r>
    </w:p>
    <w:p w:rsidR="00AA28C2" w:rsidRPr="004A147D" w:rsidRDefault="004A147D" w:rsidP="000B5782">
      <w:pPr>
        <w:tabs>
          <w:tab w:val="left" w:pos="1800"/>
          <w:tab w:val="left" w:pos="3645"/>
        </w:tabs>
        <w:autoSpaceDE w:val="0"/>
        <w:autoSpaceDN w:val="0"/>
        <w:adjustRightInd w:val="0"/>
        <w:ind w:left="1800" w:hanging="720"/>
        <w:rPr>
          <w:rFonts w:ascii="Times New Roman" w:hAnsi="Times New Roman"/>
          <w:sz w:val="24"/>
          <w:szCs w:val="24"/>
        </w:rPr>
      </w:pPr>
      <w:r w:rsidRPr="004A147D">
        <w:rPr>
          <w:rFonts w:ascii="Times New Roman" w:hAnsi="Times New Roman"/>
          <w:sz w:val="24"/>
          <w:szCs w:val="24"/>
        </w:rPr>
        <w:tab/>
      </w:r>
      <w:r w:rsidRPr="004A147D">
        <w:rPr>
          <w:rFonts w:ascii="Times New Roman" w:hAnsi="Times New Roman"/>
          <w:sz w:val="24"/>
          <w:szCs w:val="24"/>
        </w:rPr>
        <w:tab/>
      </w:r>
    </w:p>
    <w:p w:rsidR="00ED54F7" w:rsidRDefault="00ED54F7" w:rsidP="000B5782">
      <w:pPr>
        <w:numPr>
          <w:ilvl w:val="0"/>
          <w:numId w:val="7"/>
        </w:numPr>
        <w:tabs>
          <w:tab w:val="clear" w:pos="576"/>
          <w:tab w:val="left" w:pos="1800"/>
        </w:tabs>
        <w:autoSpaceDE w:val="0"/>
        <w:autoSpaceDN w:val="0"/>
        <w:adjustRightInd w:val="0"/>
        <w:ind w:left="1800" w:hanging="720"/>
        <w:rPr>
          <w:rFonts w:ascii="Times New Roman" w:hAnsi="Times New Roman"/>
          <w:sz w:val="24"/>
          <w:szCs w:val="24"/>
        </w:rPr>
      </w:pPr>
      <w:r w:rsidRPr="004A147D">
        <w:rPr>
          <w:rFonts w:ascii="Times New Roman" w:hAnsi="Times New Roman"/>
          <w:sz w:val="24"/>
          <w:szCs w:val="24"/>
        </w:rPr>
        <w:t>Only individuals with a finding of substance dependence</w:t>
      </w:r>
      <w:r w:rsidR="00552AB6" w:rsidRPr="004A147D">
        <w:rPr>
          <w:rFonts w:ascii="Times New Roman" w:hAnsi="Times New Roman"/>
          <w:sz w:val="24"/>
          <w:szCs w:val="24"/>
        </w:rPr>
        <w:t xml:space="preserve"> </w:t>
      </w:r>
      <w:r w:rsidRPr="004A147D">
        <w:rPr>
          <w:rFonts w:ascii="Times New Roman" w:hAnsi="Times New Roman"/>
          <w:sz w:val="24"/>
          <w:szCs w:val="24"/>
        </w:rPr>
        <w:t>consistent with</w:t>
      </w:r>
      <w:r w:rsidR="00AA28C2" w:rsidRPr="004A147D">
        <w:rPr>
          <w:rFonts w:ascii="Times New Roman" w:hAnsi="Times New Roman"/>
          <w:sz w:val="24"/>
          <w:szCs w:val="24"/>
        </w:rPr>
        <w:t xml:space="preserve"> </w:t>
      </w:r>
      <w:r w:rsidRPr="004A147D">
        <w:rPr>
          <w:rFonts w:ascii="Times New Roman" w:hAnsi="Times New Roman"/>
          <w:sz w:val="24"/>
          <w:szCs w:val="24"/>
        </w:rPr>
        <w:t xml:space="preserve">the most current DSM </w:t>
      </w:r>
      <w:r w:rsidR="000E5C4C" w:rsidRPr="004A147D">
        <w:rPr>
          <w:rFonts w:ascii="Times New Roman" w:hAnsi="Times New Roman"/>
          <w:sz w:val="24"/>
          <w:szCs w:val="24"/>
        </w:rPr>
        <w:t xml:space="preserve">(Diagnostic and Statistical Manual) </w:t>
      </w:r>
      <w:r w:rsidRPr="004A147D">
        <w:rPr>
          <w:rFonts w:ascii="Times New Roman" w:hAnsi="Times New Roman"/>
          <w:sz w:val="24"/>
          <w:szCs w:val="24"/>
        </w:rPr>
        <w:t>diagnostic criteria</w:t>
      </w:r>
      <w:r w:rsidR="00AA28C2" w:rsidRPr="004A147D">
        <w:rPr>
          <w:rFonts w:ascii="Times New Roman" w:hAnsi="Times New Roman"/>
          <w:sz w:val="24"/>
          <w:szCs w:val="24"/>
        </w:rPr>
        <w:t xml:space="preserve"> shall be considered appropriate for drug court. </w:t>
      </w:r>
    </w:p>
    <w:p w:rsidR="00B81551" w:rsidRDefault="00B81551" w:rsidP="00B81551">
      <w:pPr>
        <w:pStyle w:val="ListParagraph"/>
        <w:rPr>
          <w:rFonts w:ascii="Times New Roman" w:hAnsi="Times New Roman"/>
          <w:sz w:val="24"/>
          <w:szCs w:val="24"/>
        </w:rPr>
      </w:pPr>
    </w:p>
    <w:p w:rsidR="00B81551" w:rsidRDefault="000B5782" w:rsidP="00B81551">
      <w:pPr>
        <w:tabs>
          <w:tab w:val="left" w:pos="1440"/>
        </w:tabs>
        <w:autoSpaceDE w:val="0"/>
        <w:autoSpaceDN w:val="0"/>
        <w:adjustRightInd w:val="0"/>
        <w:ind w:left="1530"/>
        <w:rPr>
          <w:rFonts w:ascii="Times New Roman" w:hAnsi="Times New Roman"/>
          <w:b/>
          <w:sz w:val="24"/>
          <w:szCs w:val="24"/>
        </w:rPr>
      </w:pPr>
      <w:r>
        <w:rPr>
          <w:rFonts w:ascii="Times New Roman" w:hAnsi="Times New Roman"/>
          <w:b/>
          <w:sz w:val="24"/>
          <w:szCs w:val="24"/>
        </w:rPr>
        <w:tab/>
      </w:r>
      <w:r w:rsidR="00B81551">
        <w:rPr>
          <w:rFonts w:ascii="Times New Roman" w:hAnsi="Times New Roman"/>
          <w:b/>
          <w:sz w:val="24"/>
          <w:szCs w:val="24"/>
        </w:rPr>
        <w:t xml:space="preserve">For Juveniles: </w:t>
      </w:r>
    </w:p>
    <w:p w:rsidR="00B81551" w:rsidRDefault="00B81551" w:rsidP="00B81551">
      <w:pPr>
        <w:tabs>
          <w:tab w:val="left" w:pos="1440"/>
        </w:tabs>
        <w:autoSpaceDE w:val="0"/>
        <w:autoSpaceDN w:val="0"/>
        <w:adjustRightInd w:val="0"/>
        <w:ind w:left="1530"/>
        <w:rPr>
          <w:rFonts w:ascii="Times New Roman" w:hAnsi="Times New Roman"/>
          <w:b/>
          <w:sz w:val="24"/>
          <w:szCs w:val="24"/>
        </w:rPr>
      </w:pPr>
    </w:p>
    <w:p w:rsidR="00B81551" w:rsidRPr="00B81551" w:rsidRDefault="00B81551" w:rsidP="000B5782">
      <w:pPr>
        <w:tabs>
          <w:tab w:val="left" w:pos="1440"/>
        </w:tabs>
        <w:autoSpaceDE w:val="0"/>
        <w:autoSpaceDN w:val="0"/>
        <w:adjustRightInd w:val="0"/>
        <w:ind w:left="1800"/>
        <w:rPr>
          <w:rFonts w:ascii="Times New Roman" w:hAnsi="Times New Roman"/>
          <w:b/>
          <w:sz w:val="24"/>
          <w:szCs w:val="24"/>
        </w:rPr>
      </w:pPr>
      <w:r w:rsidRPr="004A147D">
        <w:rPr>
          <w:rFonts w:ascii="Times New Roman" w:hAnsi="Times New Roman"/>
          <w:sz w:val="24"/>
          <w:szCs w:val="24"/>
        </w:rPr>
        <w:t xml:space="preserve">Only individuals with </w:t>
      </w:r>
      <w:r w:rsidRPr="001001BA">
        <w:rPr>
          <w:rFonts w:ascii="Times New Roman" w:hAnsi="Times New Roman"/>
          <w:sz w:val="24"/>
          <w:szCs w:val="24"/>
        </w:rPr>
        <w:t>a finding of substance abuse or dependence consistent with the most current DSM (Diagnostic and Statistical Manual</w:t>
      </w:r>
      <w:r w:rsidRPr="004A147D">
        <w:rPr>
          <w:rFonts w:ascii="Times New Roman" w:hAnsi="Times New Roman"/>
          <w:sz w:val="24"/>
          <w:szCs w:val="24"/>
        </w:rPr>
        <w:t xml:space="preserve">) diagnostic criteria shall be considered appropriate for drug court. </w:t>
      </w:r>
    </w:p>
    <w:p w:rsidR="00AA28C2" w:rsidRPr="004A147D" w:rsidRDefault="00AA28C2" w:rsidP="004A147D">
      <w:pPr>
        <w:tabs>
          <w:tab w:val="left" w:pos="1440"/>
        </w:tabs>
        <w:autoSpaceDE w:val="0"/>
        <w:autoSpaceDN w:val="0"/>
        <w:adjustRightInd w:val="0"/>
        <w:ind w:left="1530" w:hanging="720"/>
        <w:rPr>
          <w:rFonts w:ascii="Times New Roman" w:hAnsi="Times New Roman"/>
          <w:sz w:val="24"/>
          <w:szCs w:val="24"/>
        </w:rPr>
      </w:pPr>
    </w:p>
    <w:p w:rsidR="00AA28C2" w:rsidRPr="004A147D" w:rsidRDefault="00AA28C2" w:rsidP="000B5782">
      <w:pPr>
        <w:numPr>
          <w:ilvl w:val="0"/>
          <w:numId w:val="7"/>
        </w:numPr>
        <w:tabs>
          <w:tab w:val="clear" w:pos="576"/>
          <w:tab w:val="left" w:pos="1800"/>
        </w:tabs>
        <w:autoSpaceDE w:val="0"/>
        <w:autoSpaceDN w:val="0"/>
        <w:adjustRightInd w:val="0"/>
        <w:ind w:left="1800" w:hanging="720"/>
        <w:rPr>
          <w:rFonts w:ascii="Times New Roman" w:hAnsi="Times New Roman"/>
          <w:sz w:val="24"/>
          <w:szCs w:val="24"/>
        </w:rPr>
      </w:pPr>
      <w:r w:rsidRPr="004A147D">
        <w:rPr>
          <w:rFonts w:ascii="Times New Roman" w:hAnsi="Times New Roman"/>
          <w:sz w:val="24"/>
          <w:szCs w:val="24"/>
        </w:rPr>
        <w:t>Only those individua</w:t>
      </w:r>
      <w:r w:rsidR="00ED54F7" w:rsidRPr="004A147D">
        <w:rPr>
          <w:rFonts w:ascii="Times New Roman" w:hAnsi="Times New Roman"/>
          <w:sz w:val="24"/>
          <w:szCs w:val="24"/>
        </w:rPr>
        <w:t xml:space="preserve">ls assessed as having a high recidivism potential </w:t>
      </w:r>
      <w:r w:rsidR="00033291" w:rsidRPr="004A147D">
        <w:rPr>
          <w:rFonts w:ascii="Times New Roman" w:hAnsi="Times New Roman"/>
          <w:sz w:val="24"/>
          <w:szCs w:val="24"/>
        </w:rPr>
        <w:t>are</w:t>
      </w:r>
      <w:r w:rsidRPr="004A147D">
        <w:rPr>
          <w:rFonts w:ascii="Times New Roman" w:hAnsi="Times New Roman"/>
          <w:sz w:val="24"/>
          <w:szCs w:val="24"/>
        </w:rPr>
        <w:t xml:space="preserve"> admitted into the dr</w:t>
      </w:r>
      <w:r w:rsidR="00552AB6" w:rsidRPr="004A147D">
        <w:rPr>
          <w:rFonts w:ascii="Times New Roman" w:hAnsi="Times New Roman"/>
          <w:sz w:val="24"/>
          <w:szCs w:val="24"/>
        </w:rPr>
        <w:t xml:space="preserve">ug court. All drug courts </w:t>
      </w:r>
      <w:r w:rsidR="00033291" w:rsidRPr="004A147D">
        <w:rPr>
          <w:rFonts w:ascii="Times New Roman" w:hAnsi="Times New Roman"/>
          <w:sz w:val="24"/>
          <w:szCs w:val="24"/>
        </w:rPr>
        <w:t>must</w:t>
      </w:r>
      <w:r w:rsidRPr="004A147D">
        <w:rPr>
          <w:rFonts w:ascii="Times New Roman" w:hAnsi="Times New Roman"/>
          <w:sz w:val="24"/>
          <w:szCs w:val="24"/>
        </w:rPr>
        <w:t xml:space="preserve"> use validated </w:t>
      </w:r>
      <w:r w:rsidR="00552AB6" w:rsidRPr="004A147D">
        <w:rPr>
          <w:rFonts w:ascii="Times New Roman" w:hAnsi="Times New Roman"/>
          <w:sz w:val="24"/>
          <w:szCs w:val="24"/>
        </w:rPr>
        <w:t xml:space="preserve">risk </w:t>
      </w:r>
      <w:r w:rsidRPr="004A147D">
        <w:rPr>
          <w:rFonts w:ascii="Times New Roman" w:hAnsi="Times New Roman"/>
          <w:sz w:val="24"/>
          <w:szCs w:val="24"/>
        </w:rPr>
        <w:t>tools t</w:t>
      </w:r>
      <w:r w:rsidR="00552AB6" w:rsidRPr="004A147D">
        <w:rPr>
          <w:rFonts w:ascii="Times New Roman" w:hAnsi="Times New Roman"/>
          <w:sz w:val="24"/>
          <w:szCs w:val="24"/>
        </w:rPr>
        <w:t>o</w:t>
      </w:r>
      <w:r w:rsidRPr="004A147D">
        <w:rPr>
          <w:rFonts w:ascii="Times New Roman" w:hAnsi="Times New Roman"/>
          <w:sz w:val="24"/>
          <w:szCs w:val="24"/>
        </w:rPr>
        <w:t xml:space="preserve"> assess the risk of the potential drug court candidate. Those individuals who are assessed to be low-risk </w:t>
      </w:r>
      <w:r w:rsidR="00ED54F7" w:rsidRPr="004A147D">
        <w:rPr>
          <w:rFonts w:ascii="Times New Roman" w:hAnsi="Times New Roman"/>
          <w:i/>
          <w:sz w:val="24"/>
          <w:szCs w:val="24"/>
        </w:rPr>
        <w:t xml:space="preserve">or </w:t>
      </w:r>
      <w:r w:rsidR="00ED54F7" w:rsidRPr="004A147D">
        <w:rPr>
          <w:rFonts w:ascii="Times New Roman" w:hAnsi="Times New Roman"/>
          <w:sz w:val="24"/>
          <w:szCs w:val="24"/>
        </w:rPr>
        <w:t xml:space="preserve">medium-risk </w:t>
      </w:r>
      <w:r w:rsidRPr="004A147D">
        <w:rPr>
          <w:rFonts w:ascii="Times New Roman" w:hAnsi="Times New Roman"/>
          <w:sz w:val="24"/>
          <w:szCs w:val="24"/>
        </w:rPr>
        <w:t>are not appro</w:t>
      </w:r>
      <w:r w:rsidR="00552AB6" w:rsidRPr="004A147D">
        <w:rPr>
          <w:rFonts w:ascii="Times New Roman" w:hAnsi="Times New Roman"/>
          <w:sz w:val="24"/>
          <w:szCs w:val="24"/>
        </w:rPr>
        <w:t>priate for drug court and shall</w:t>
      </w:r>
      <w:r w:rsidRPr="004A147D">
        <w:rPr>
          <w:rFonts w:ascii="Times New Roman" w:hAnsi="Times New Roman"/>
          <w:sz w:val="24"/>
          <w:szCs w:val="24"/>
        </w:rPr>
        <w:t xml:space="preserve"> not be admitted.  </w:t>
      </w:r>
    </w:p>
    <w:p w:rsidR="00AA28C2" w:rsidRPr="004A147D" w:rsidRDefault="00AA28C2" w:rsidP="000B5782">
      <w:pPr>
        <w:tabs>
          <w:tab w:val="left" w:pos="1800"/>
        </w:tabs>
        <w:autoSpaceDE w:val="0"/>
        <w:autoSpaceDN w:val="0"/>
        <w:adjustRightInd w:val="0"/>
        <w:ind w:left="1800" w:hanging="720"/>
        <w:rPr>
          <w:rFonts w:ascii="Times New Roman" w:hAnsi="Times New Roman"/>
          <w:sz w:val="24"/>
          <w:szCs w:val="24"/>
        </w:rPr>
      </w:pPr>
    </w:p>
    <w:p w:rsidR="004A147D" w:rsidRDefault="00D86284" w:rsidP="000B5782">
      <w:pPr>
        <w:numPr>
          <w:ilvl w:val="0"/>
          <w:numId w:val="7"/>
        </w:numPr>
        <w:tabs>
          <w:tab w:val="clear" w:pos="576"/>
          <w:tab w:val="left" w:pos="1800"/>
        </w:tabs>
        <w:autoSpaceDE w:val="0"/>
        <w:autoSpaceDN w:val="0"/>
        <w:adjustRightInd w:val="0"/>
        <w:ind w:left="1800" w:hanging="720"/>
        <w:rPr>
          <w:rFonts w:ascii="Times New Roman" w:hAnsi="Times New Roman"/>
          <w:sz w:val="24"/>
          <w:szCs w:val="24"/>
        </w:rPr>
      </w:pPr>
      <w:r w:rsidRPr="004A147D">
        <w:rPr>
          <w:rFonts w:ascii="Times New Roman" w:hAnsi="Times New Roman"/>
          <w:bCs/>
          <w:sz w:val="24"/>
          <w:szCs w:val="24"/>
        </w:rPr>
        <w:t>Participants who have a history of violent crimes</w:t>
      </w:r>
      <w:r w:rsidRPr="004A147D">
        <w:rPr>
          <w:rFonts w:ascii="Times New Roman" w:hAnsi="Times New Roman"/>
          <w:iCs/>
          <w:sz w:val="24"/>
          <w:szCs w:val="24"/>
        </w:rPr>
        <w:t>,</w:t>
      </w:r>
      <w:r w:rsidRPr="004A147D">
        <w:rPr>
          <w:rFonts w:ascii="Times New Roman" w:hAnsi="Times New Roman"/>
          <w:bCs/>
          <w:sz w:val="24"/>
          <w:szCs w:val="24"/>
        </w:rPr>
        <w:t xml:space="preserve"> crimes to benefit a gang, or who are an integral part of a drug distribution or manufacturing network are excluded from the drug court.</w:t>
      </w:r>
      <w:r w:rsidRPr="004A147D">
        <w:rPr>
          <w:rFonts w:ascii="Times New Roman" w:hAnsi="Times New Roman"/>
          <w:iCs/>
          <w:sz w:val="24"/>
          <w:szCs w:val="24"/>
        </w:rPr>
        <w:t> </w:t>
      </w:r>
      <w:r w:rsidRPr="004A147D">
        <w:rPr>
          <w:rFonts w:ascii="Times New Roman" w:hAnsi="Times New Roman"/>
          <w:bCs/>
          <w:sz w:val="24"/>
          <w:szCs w:val="24"/>
        </w:rPr>
        <w:t xml:space="preserve"> If the drug court team intends to use information other than a conviction to determine whether the participant has a criminal history that would exclude the participant from participating in drug court, local drug court team members must</w:t>
      </w:r>
      <w:r w:rsidRPr="004A147D">
        <w:rPr>
          <w:rFonts w:ascii="Times New Roman" w:hAnsi="Times New Roman"/>
          <w:iCs/>
          <w:sz w:val="24"/>
          <w:szCs w:val="24"/>
        </w:rPr>
        <w:t xml:space="preserve"> </w:t>
      </w:r>
      <w:r w:rsidRPr="004A147D">
        <w:rPr>
          <w:rFonts w:ascii="Times New Roman" w:hAnsi="Times New Roman"/>
          <w:bCs/>
          <w:sz w:val="24"/>
          <w:szCs w:val="24"/>
        </w:rPr>
        <w:t>determine as part of their written procedures what additional information may be considered by the drug court team in making a determination as to the participant’s criminal history. </w:t>
      </w:r>
    </w:p>
    <w:p w:rsidR="004A147D" w:rsidRDefault="004A147D" w:rsidP="000B5782">
      <w:pPr>
        <w:pStyle w:val="ListParagraph"/>
        <w:tabs>
          <w:tab w:val="left" w:pos="1800"/>
        </w:tabs>
        <w:ind w:left="1800"/>
        <w:rPr>
          <w:rFonts w:ascii="Times New Roman" w:hAnsi="Times New Roman"/>
          <w:sz w:val="24"/>
          <w:szCs w:val="24"/>
        </w:rPr>
      </w:pPr>
    </w:p>
    <w:p w:rsidR="00AA28C2" w:rsidRPr="004A147D" w:rsidRDefault="00AA28C2" w:rsidP="000B5782">
      <w:pPr>
        <w:numPr>
          <w:ilvl w:val="0"/>
          <w:numId w:val="7"/>
        </w:numPr>
        <w:tabs>
          <w:tab w:val="clear" w:pos="576"/>
          <w:tab w:val="left" w:pos="1800"/>
        </w:tabs>
        <w:autoSpaceDE w:val="0"/>
        <w:autoSpaceDN w:val="0"/>
        <w:adjustRightInd w:val="0"/>
        <w:ind w:left="1800" w:hanging="720"/>
        <w:rPr>
          <w:rFonts w:ascii="Times New Roman" w:hAnsi="Times New Roman"/>
          <w:sz w:val="24"/>
          <w:szCs w:val="24"/>
        </w:rPr>
      </w:pPr>
      <w:r w:rsidRPr="004A147D">
        <w:rPr>
          <w:rFonts w:ascii="Times New Roman" w:hAnsi="Times New Roman"/>
          <w:sz w:val="24"/>
          <w:szCs w:val="24"/>
        </w:rPr>
        <w:t>The loca</w:t>
      </w:r>
      <w:r w:rsidR="00552AB6" w:rsidRPr="004A147D">
        <w:rPr>
          <w:rFonts w:ascii="Times New Roman" w:hAnsi="Times New Roman"/>
          <w:sz w:val="24"/>
          <w:szCs w:val="24"/>
        </w:rPr>
        <w:t xml:space="preserve">l drug court team members </w:t>
      </w:r>
      <w:r w:rsidR="003707AE" w:rsidRPr="004A147D">
        <w:rPr>
          <w:rFonts w:ascii="Times New Roman" w:hAnsi="Times New Roman"/>
          <w:sz w:val="24"/>
          <w:szCs w:val="24"/>
        </w:rPr>
        <w:t>must</w:t>
      </w:r>
      <w:r w:rsidRPr="004A147D">
        <w:rPr>
          <w:rFonts w:ascii="Times New Roman" w:hAnsi="Times New Roman"/>
          <w:sz w:val="24"/>
          <w:szCs w:val="24"/>
        </w:rPr>
        <w:t xml:space="preserve"> determine</w:t>
      </w:r>
      <w:r w:rsidR="00AE345E" w:rsidRPr="004A147D">
        <w:rPr>
          <w:rFonts w:ascii="Times New Roman" w:hAnsi="Times New Roman"/>
          <w:sz w:val="24"/>
          <w:szCs w:val="24"/>
        </w:rPr>
        <w:t>, in writing,</w:t>
      </w:r>
      <w:r w:rsidRPr="004A147D">
        <w:rPr>
          <w:rFonts w:ascii="Times New Roman" w:hAnsi="Times New Roman"/>
          <w:sz w:val="24"/>
          <w:szCs w:val="24"/>
        </w:rPr>
        <w:t xml:space="preserve"> what constitutes a violent or gang-related crime for purposes of disqualificati</w:t>
      </w:r>
      <w:r w:rsidR="003707AE" w:rsidRPr="004A147D">
        <w:rPr>
          <w:rFonts w:ascii="Times New Roman" w:hAnsi="Times New Roman"/>
          <w:sz w:val="24"/>
          <w:szCs w:val="24"/>
        </w:rPr>
        <w:t xml:space="preserve">on from the drug court. </w:t>
      </w:r>
      <w:r w:rsidRPr="004A147D">
        <w:rPr>
          <w:rFonts w:ascii="Times New Roman" w:hAnsi="Times New Roman"/>
          <w:sz w:val="24"/>
          <w:szCs w:val="24"/>
        </w:rPr>
        <w:t>Other disqualifying crimes</w:t>
      </w:r>
      <w:r w:rsidR="00552AB6" w:rsidRPr="004A147D">
        <w:rPr>
          <w:rFonts w:ascii="Times New Roman" w:hAnsi="Times New Roman"/>
          <w:sz w:val="24"/>
          <w:szCs w:val="24"/>
        </w:rPr>
        <w:t xml:space="preserve"> or disqualifying factors </w:t>
      </w:r>
      <w:r w:rsidR="00412779" w:rsidRPr="004A147D">
        <w:rPr>
          <w:rFonts w:ascii="Times New Roman" w:hAnsi="Times New Roman"/>
          <w:sz w:val="24"/>
          <w:szCs w:val="24"/>
        </w:rPr>
        <w:t>are</w:t>
      </w:r>
      <w:r w:rsidRPr="004A147D">
        <w:rPr>
          <w:rFonts w:ascii="Times New Roman" w:hAnsi="Times New Roman"/>
          <w:sz w:val="24"/>
          <w:szCs w:val="24"/>
        </w:rPr>
        <w:t xml:space="preserve"> </w:t>
      </w:r>
      <w:r w:rsidR="00B56386" w:rsidRPr="004A147D">
        <w:rPr>
          <w:rFonts w:ascii="Times New Roman" w:hAnsi="Times New Roman"/>
          <w:sz w:val="24"/>
          <w:szCs w:val="24"/>
        </w:rPr>
        <w:t xml:space="preserve">as </w:t>
      </w:r>
      <w:r w:rsidRPr="004A147D">
        <w:rPr>
          <w:rFonts w:ascii="Times New Roman" w:hAnsi="Times New Roman"/>
          <w:sz w:val="24"/>
          <w:szCs w:val="24"/>
        </w:rPr>
        <w:t xml:space="preserve">determined </w:t>
      </w:r>
      <w:r w:rsidR="00412779" w:rsidRPr="004A147D">
        <w:rPr>
          <w:rFonts w:ascii="Times New Roman" w:hAnsi="Times New Roman"/>
          <w:sz w:val="24"/>
          <w:szCs w:val="24"/>
        </w:rPr>
        <w:t xml:space="preserve">in writing </w:t>
      </w:r>
      <w:r w:rsidRPr="004A147D">
        <w:rPr>
          <w:rFonts w:ascii="Times New Roman" w:hAnsi="Times New Roman"/>
          <w:sz w:val="24"/>
          <w:szCs w:val="24"/>
        </w:rPr>
        <w:t xml:space="preserve">by the local drug court team. </w:t>
      </w:r>
    </w:p>
    <w:p w:rsidR="00BB71A2" w:rsidRDefault="00BB71A2" w:rsidP="00BB71A2">
      <w:pPr>
        <w:autoSpaceDE w:val="0"/>
        <w:autoSpaceDN w:val="0"/>
        <w:adjustRightInd w:val="0"/>
        <w:rPr>
          <w:rFonts w:ascii="Times New Roman" w:hAnsi="Times New Roman"/>
          <w:sz w:val="24"/>
          <w:szCs w:val="24"/>
        </w:rPr>
      </w:pPr>
    </w:p>
    <w:p w:rsidR="001C2B42" w:rsidRDefault="001C2B42" w:rsidP="00BB71A2">
      <w:pPr>
        <w:autoSpaceDE w:val="0"/>
        <w:autoSpaceDN w:val="0"/>
        <w:adjustRightInd w:val="0"/>
        <w:rPr>
          <w:rFonts w:ascii="Times New Roman" w:hAnsi="Times New Roman"/>
          <w:sz w:val="24"/>
          <w:szCs w:val="24"/>
        </w:rPr>
      </w:pPr>
    </w:p>
    <w:p w:rsidR="001C2B42" w:rsidRDefault="001C2B42" w:rsidP="00BB71A2">
      <w:pPr>
        <w:autoSpaceDE w:val="0"/>
        <w:autoSpaceDN w:val="0"/>
        <w:adjustRightInd w:val="0"/>
        <w:rPr>
          <w:rFonts w:ascii="Times New Roman" w:hAnsi="Times New Roman"/>
          <w:sz w:val="24"/>
          <w:szCs w:val="24"/>
        </w:rPr>
      </w:pPr>
    </w:p>
    <w:p w:rsidR="001C2B42" w:rsidRPr="004A147D" w:rsidRDefault="001C2B42" w:rsidP="00BB71A2">
      <w:pPr>
        <w:autoSpaceDE w:val="0"/>
        <w:autoSpaceDN w:val="0"/>
        <w:adjustRightInd w:val="0"/>
        <w:rPr>
          <w:rFonts w:ascii="Times New Roman" w:hAnsi="Times New Roman"/>
          <w:sz w:val="24"/>
          <w:szCs w:val="24"/>
        </w:rPr>
      </w:pPr>
    </w:p>
    <w:p w:rsidR="00652A65" w:rsidRPr="001D04ED" w:rsidRDefault="00F3344E" w:rsidP="001D04ED">
      <w:pPr>
        <w:ind w:left="1080"/>
        <w:rPr>
          <w:rFonts w:ascii="Times New Roman" w:hAnsi="Times New Roman"/>
          <w:sz w:val="24"/>
          <w:szCs w:val="24"/>
          <w:u w:val="single"/>
        </w:rPr>
      </w:pPr>
      <w:r w:rsidRPr="001D04ED">
        <w:rPr>
          <w:rFonts w:ascii="Times New Roman" w:hAnsi="Times New Roman"/>
          <w:sz w:val="24"/>
          <w:szCs w:val="24"/>
          <w:u w:val="single"/>
        </w:rPr>
        <w:t>Recommended Practices</w:t>
      </w:r>
      <w:r w:rsidR="004A147D" w:rsidRPr="001D04ED">
        <w:rPr>
          <w:rFonts w:ascii="Times New Roman" w:hAnsi="Times New Roman"/>
          <w:sz w:val="24"/>
          <w:szCs w:val="24"/>
          <w:u w:val="single"/>
        </w:rPr>
        <w:t xml:space="preserve"> </w:t>
      </w:r>
    </w:p>
    <w:p w:rsidR="004A147D" w:rsidRPr="004A147D" w:rsidRDefault="004A147D" w:rsidP="004A147D">
      <w:pPr>
        <w:ind w:left="720"/>
        <w:rPr>
          <w:rFonts w:ascii="Times New Roman" w:hAnsi="Times New Roman"/>
          <w:b/>
          <w:sz w:val="24"/>
          <w:szCs w:val="24"/>
        </w:rPr>
      </w:pPr>
    </w:p>
    <w:p w:rsidR="004A147D" w:rsidRDefault="00C57699" w:rsidP="000B5782">
      <w:pPr>
        <w:numPr>
          <w:ilvl w:val="0"/>
          <w:numId w:val="27"/>
        </w:numPr>
        <w:tabs>
          <w:tab w:val="left" w:pos="1800"/>
        </w:tabs>
        <w:autoSpaceDE w:val="0"/>
        <w:autoSpaceDN w:val="0"/>
        <w:adjustRightInd w:val="0"/>
        <w:ind w:left="1800"/>
        <w:rPr>
          <w:rFonts w:ascii="Times New Roman" w:hAnsi="Times New Roman"/>
          <w:sz w:val="24"/>
          <w:szCs w:val="24"/>
        </w:rPr>
      </w:pPr>
      <w:r w:rsidRPr="00FD2141">
        <w:rPr>
          <w:rFonts w:ascii="Times New Roman" w:hAnsi="Times New Roman"/>
          <w:sz w:val="24"/>
          <w:szCs w:val="24"/>
        </w:rPr>
        <w:t>Drug courts should have clear policies regarding bench warrant status as part of written termination criteria.</w:t>
      </w:r>
    </w:p>
    <w:p w:rsidR="004A147D" w:rsidRDefault="00AA28C2" w:rsidP="000B5782">
      <w:pPr>
        <w:numPr>
          <w:ilvl w:val="0"/>
          <w:numId w:val="27"/>
        </w:numPr>
        <w:tabs>
          <w:tab w:val="left" w:pos="1800"/>
        </w:tabs>
        <w:autoSpaceDE w:val="0"/>
        <w:autoSpaceDN w:val="0"/>
        <w:adjustRightInd w:val="0"/>
        <w:ind w:left="1800"/>
        <w:rPr>
          <w:rFonts w:ascii="Times New Roman" w:hAnsi="Times New Roman"/>
          <w:sz w:val="24"/>
          <w:szCs w:val="24"/>
        </w:rPr>
      </w:pPr>
      <w:r w:rsidRPr="004A147D">
        <w:rPr>
          <w:rFonts w:ascii="Times New Roman" w:hAnsi="Times New Roman"/>
          <w:sz w:val="24"/>
          <w:szCs w:val="24"/>
        </w:rPr>
        <w:t xml:space="preserve">Participants should not be </w:t>
      </w:r>
      <w:r w:rsidR="00ED54F7" w:rsidRPr="004A147D">
        <w:rPr>
          <w:rFonts w:ascii="Times New Roman" w:hAnsi="Times New Roman"/>
          <w:sz w:val="24"/>
          <w:szCs w:val="24"/>
        </w:rPr>
        <w:t xml:space="preserve">accepted to or </w:t>
      </w:r>
      <w:r w:rsidRPr="004A147D">
        <w:rPr>
          <w:rFonts w:ascii="Times New Roman" w:hAnsi="Times New Roman"/>
          <w:sz w:val="24"/>
          <w:szCs w:val="24"/>
        </w:rPr>
        <w:t xml:space="preserve">excluded from drug court </w:t>
      </w:r>
      <w:r w:rsidR="00552AB6" w:rsidRPr="004A147D">
        <w:rPr>
          <w:rFonts w:ascii="Times New Roman" w:hAnsi="Times New Roman"/>
          <w:sz w:val="24"/>
          <w:szCs w:val="24"/>
        </w:rPr>
        <w:t xml:space="preserve">solely </w:t>
      </w:r>
      <w:r w:rsidRPr="004A147D">
        <w:rPr>
          <w:rFonts w:ascii="Times New Roman" w:hAnsi="Times New Roman"/>
          <w:sz w:val="24"/>
          <w:szCs w:val="24"/>
        </w:rPr>
        <w:t>on the basis of a Rule 25 assessment</w:t>
      </w:r>
      <w:r w:rsidR="00ED54F7" w:rsidRPr="004A147D">
        <w:rPr>
          <w:rFonts w:ascii="Times New Roman" w:hAnsi="Times New Roman"/>
          <w:sz w:val="24"/>
          <w:szCs w:val="24"/>
        </w:rPr>
        <w:t xml:space="preserve">. </w:t>
      </w:r>
    </w:p>
    <w:p w:rsidR="001C273C" w:rsidRDefault="001E5E5B" w:rsidP="000B5782">
      <w:pPr>
        <w:numPr>
          <w:ilvl w:val="0"/>
          <w:numId w:val="27"/>
        </w:numPr>
        <w:tabs>
          <w:tab w:val="left" w:pos="1800"/>
        </w:tabs>
        <w:autoSpaceDE w:val="0"/>
        <w:autoSpaceDN w:val="0"/>
        <w:adjustRightInd w:val="0"/>
        <w:ind w:left="1800"/>
        <w:rPr>
          <w:rFonts w:ascii="Times New Roman" w:hAnsi="Times New Roman"/>
          <w:sz w:val="24"/>
          <w:szCs w:val="24"/>
        </w:rPr>
      </w:pPr>
      <w:r w:rsidRPr="001C273C">
        <w:rPr>
          <w:rFonts w:ascii="Times New Roman" w:hAnsi="Times New Roman"/>
          <w:sz w:val="24"/>
          <w:szCs w:val="24"/>
        </w:rPr>
        <w:t>In developing eligibility criteria drug court teams should take into consi</w:t>
      </w:r>
      <w:r w:rsidR="001C273C" w:rsidRPr="001C273C">
        <w:rPr>
          <w:rFonts w:ascii="Times New Roman" w:hAnsi="Times New Roman"/>
          <w:sz w:val="24"/>
          <w:szCs w:val="24"/>
        </w:rPr>
        <w:t>deration the following factors:</w:t>
      </w:r>
    </w:p>
    <w:p w:rsidR="001C273C" w:rsidRDefault="001E5E5B" w:rsidP="000B5782">
      <w:pPr>
        <w:numPr>
          <w:ilvl w:val="1"/>
          <w:numId w:val="27"/>
        </w:numPr>
        <w:tabs>
          <w:tab w:val="left" w:pos="1080"/>
          <w:tab w:val="left" w:pos="2160"/>
        </w:tabs>
        <w:autoSpaceDE w:val="0"/>
        <w:autoSpaceDN w:val="0"/>
        <w:adjustRightInd w:val="0"/>
        <w:ind w:left="2160"/>
        <w:rPr>
          <w:rFonts w:ascii="Times New Roman" w:hAnsi="Times New Roman"/>
          <w:sz w:val="24"/>
          <w:szCs w:val="24"/>
        </w:rPr>
      </w:pPr>
      <w:r w:rsidRPr="001C273C">
        <w:rPr>
          <w:rFonts w:ascii="Times New Roman" w:hAnsi="Times New Roman"/>
          <w:sz w:val="24"/>
          <w:szCs w:val="24"/>
        </w:rPr>
        <w:t>A process to consider the inclusion of serious and repeat (i.e.</w:t>
      </w:r>
      <w:r w:rsidR="00BB23DC" w:rsidRPr="001C273C">
        <w:rPr>
          <w:rFonts w:ascii="Times New Roman" w:hAnsi="Times New Roman"/>
          <w:sz w:val="24"/>
          <w:szCs w:val="24"/>
        </w:rPr>
        <w:t>,</w:t>
      </w:r>
      <w:r w:rsidRPr="001C273C">
        <w:rPr>
          <w:rFonts w:ascii="Times New Roman" w:hAnsi="Times New Roman"/>
          <w:sz w:val="24"/>
          <w:szCs w:val="24"/>
        </w:rPr>
        <w:t xml:space="preserve"> 1</w:t>
      </w:r>
      <w:r w:rsidRPr="001C273C">
        <w:rPr>
          <w:rFonts w:ascii="Times New Roman" w:hAnsi="Times New Roman"/>
          <w:sz w:val="24"/>
          <w:szCs w:val="24"/>
          <w:vertAlign w:val="superscript"/>
        </w:rPr>
        <w:t>st</w:t>
      </w:r>
      <w:r w:rsidRPr="001C273C">
        <w:rPr>
          <w:rFonts w:ascii="Times New Roman" w:hAnsi="Times New Roman"/>
          <w:sz w:val="24"/>
          <w:szCs w:val="24"/>
        </w:rPr>
        <w:t xml:space="preserve"> and 2</w:t>
      </w:r>
      <w:r w:rsidRPr="001C273C">
        <w:rPr>
          <w:rFonts w:ascii="Times New Roman" w:hAnsi="Times New Roman"/>
          <w:sz w:val="24"/>
          <w:szCs w:val="24"/>
          <w:vertAlign w:val="superscript"/>
        </w:rPr>
        <w:t>nd</w:t>
      </w:r>
      <w:r w:rsidRPr="001C273C">
        <w:rPr>
          <w:rFonts w:ascii="Times New Roman" w:hAnsi="Times New Roman"/>
          <w:sz w:val="24"/>
          <w:szCs w:val="24"/>
        </w:rPr>
        <w:t xml:space="preserve"> degree</w:t>
      </w:r>
      <w:r w:rsidR="002D176E" w:rsidRPr="001C273C">
        <w:rPr>
          <w:rFonts w:ascii="Times New Roman" w:hAnsi="Times New Roman"/>
          <w:sz w:val="24"/>
          <w:szCs w:val="24"/>
        </w:rPr>
        <w:t xml:space="preserve"> controlled substance offense</w:t>
      </w:r>
      <w:r w:rsidRPr="001C273C">
        <w:rPr>
          <w:rFonts w:ascii="Times New Roman" w:hAnsi="Times New Roman"/>
          <w:sz w:val="24"/>
          <w:szCs w:val="24"/>
        </w:rPr>
        <w:t>)</w:t>
      </w:r>
      <w:r w:rsidR="00F12231" w:rsidRPr="001C273C">
        <w:rPr>
          <w:rFonts w:ascii="Times New Roman" w:hAnsi="Times New Roman"/>
          <w:sz w:val="24"/>
          <w:szCs w:val="24"/>
        </w:rPr>
        <w:t xml:space="preserve"> non-violent</w:t>
      </w:r>
      <w:r w:rsidRPr="001C273C">
        <w:rPr>
          <w:rFonts w:ascii="Times New Roman" w:hAnsi="Times New Roman"/>
          <w:sz w:val="24"/>
          <w:szCs w:val="24"/>
        </w:rPr>
        <w:t xml:space="preserve"> </w:t>
      </w:r>
      <w:r w:rsidR="005C7F4F" w:rsidRPr="001C273C">
        <w:rPr>
          <w:rFonts w:ascii="Times New Roman" w:hAnsi="Times New Roman"/>
          <w:sz w:val="24"/>
          <w:szCs w:val="24"/>
        </w:rPr>
        <w:t>offenders.</w:t>
      </w:r>
      <w:r w:rsidR="00F918CC" w:rsidRPr="001C273C">
        <w:rPr>
          <w:rFonts w:ascii="Times New Roman" w:hAnsi="Times New Roman"/>
          <w:sz w:val="24"/>
          <w:szCs w:val="24"/>
        </w:rPr>
        <w:t xml:space="preserve"> </w:t>
      </w:r>
    </w:p>
    <w:p w:rsidR="001C273C" w:rsidRDefault="001E5E5B" w:rsidP="000B5782">
      <w:pPr>
        <w:numPr>
          <w:ilvl w:val="1"/>
          <w:numId w:val="27"/>
        </w:numPr>
        <w:tabs>
          <w:tab w:val="left" w:pos="1080"/>
          <w:tab w:val="left" w:pos="2160"/>
        </w:tabs>
        <w:autoSpaceDE w:val="0"/>
        <w:autoSpaceDN w:val="0"/>
        <w:adjustRightInd w:val="0"/>
        <w:ind w:left="2160"/>
        <w:rPr>
          <w:rFonts w:ascii="Times New Roman" w:hAnsi="Times New Roman"/>
          <w:sz w:val="24"/>
          <w:szCs w:val="24"/>
        </w:rPr>
      </w:pPr>
      <w:r w:rsidRPr="001C273C">
        <w:rPr>
          <w:rFonts w:ascii="Times New Roman" w:hAnsi="Times New Roman"/>
          <w:sz w:val="24"/>
          <w:szCs w:val="24"/>
        </w:rPr>
        <w:t>A provision to evaluate mitigating and aggravating circumstances of the current or prior offenses</w:t>
      </w:r>
    </w:p>
    <w:p w:rsidR="001C273C" w:rsidRDefault="001E5E5B" w:rsidP="000B5782">
      <w:pPr>
        <w:numPr>
          <w:ilvl w:val="1"/>
          <w:numId w:val="27"/>
        </w:numPr>
        <w:tabs>
          <w:tab w:val="left" w:pos="1080"/>
          <w:tab w:val="left" w:pos="2160"/>
        </w:tabs>
        <w:autoSpaceDE w:val="0"/>
        <w:autoSpaceDN w:val="0"/>
        <w:adjustRightInd w:val="0"/>
        <w:ind w:left="2160"/>
        <w:rPr>
          <w:rFonts w:ascii="Times New Roman" w:hAnsi="Times New Roman"/>
          <w:sz w:val="24"/>
          <w:szCs w:val="24"/>
        </w:rPr>
      </w:pPr>
      <w:r w:rsidRPr="001C273C">
        <w:rPr>
          <w:rFonts w:ascii="Times New Roman" w:hAnsi="Times New Roman"/>
          <w:sz w:val="24"/>
          <w:szCs w:val="24"/>
        </w:rPr>
        <w:t xml:space="preserve">Careful examination of the circumstances of prior juvenile adjudications and the age of the </w:t>
      </w:r>
      <w:r w:rsidR="00C361BA" w:rsidRPr="001C273C">
        <w:rPr>
          <w:rFonts w:ascii="Times New Roman" w:hAnsi="Times New Roman"/>
          <w:sz w:val="24"/>
          <w:szCs w:val="24"/>
        </w:rPr>
        <w:t>participant</w:t>
      </w:r>
      <w:r w:rsidRPr="001C273C">
        <w:rPr>
          <w:rFonts w:ascii="Times New Roman" w:hAnsi="Times New Roman"/>
          <w:sz w:val="24"/>
          <w:szCs w:val="24"/>
        </w:rPr>
        <w:t xml:space="preserve"> at the time of the offense</w:t>
      </w:r>
    </w:p>
    <w:p w:rsidR="001C273C" w:rsidRDefault="001E5E5B" w:rsidP="000B5782">
      <w:pPr>
        <w:numPr>
          <w:ilvl w:val="1"/>
          <w:numId w:val="27"/>
        </w:numPr>
        <w:tabs>
          <w:tab w:val="left" w:pos="1080"/>
          <w:tab w:val="left" w:pos="2160"/>
        </w:tabs>
        <w:autoSpaceDE w:val="0"/>
        <w:autoSpaceDN w:val="0"/>
        <w:adjustRightInd w:val="0"/>
        <w:ind w:left="2160"/>
        <w:rPr>
          <w:rFonts w:ascii="Times New Roman" w:hAnsi="Times New Roman"/>
          <w:sz w:val="24"/>
          <w:szCs w:val="24"/>
        </w:rPr>
      </w:pPr>
      <w:r w:rsidRPr="001C273C">
        <w:rPr>
          <w:rFonts w:ascii="Times New Roman" w:hAnsi="Times New Roman"/>
          <w:sz w:val="24"/>
          <w:szCs w:val="24"/>
        </w:rPr>
        <w:t xml:space="preserve">The age of prior disqualifying offenses </w:t>
      </w:r>
    </w:p>
    <w:p w:rsidR="001B2FF0" w:rsidRPr="001C273C" w:rsidRDefault="001E5E5B" w:rsidP="000B5782">
      <w:pPr>
        <w:numPr>
          <w:ilvl w:val="1"/>
          <w:numId w:val="27"/>
        </w:numPr>
        <w:tabs>
          <w:tab w:val="left" w:pos="1080"/>
          <w:tab w:val="left" w:pos="2160"/>
        </w:tabs>
        <w:autoSpaceDE w:val="0"/>
        <w:autoSpaceDN w:val="0"/>
        <w:adjustRightInd w:val="0"/>
        <w:ind w:left="2160"/>
        <w:rPr>
          <w:rFonts w:ascii="Times New Roman" w:hAnsi="Times New Roman"/>
          <w:sz w:val="24"/>
          <w:szCs w:val="24"/>
        </w:rPr>
      </w:pPr>
      <w:r w:rsidRPr="001C273C">
        <w:rPr>
          <w:rFonts w:ascii="Times New Roman" w:hAnsi="Times New Roman"/>
          <w:sz w:val="24"/>
          <w:szCs w:val="24"/>
        </w:rPr>
        <w:t xml:space="preserve">Should the mental health capacity of the individual be in question, a mental health assessment should be administered to deem the individual mentally stable enough to participate in the drug court. Additionally, if a co-occurring disorder exists, the drug court should be able to </w:t>
      </w:r>
      <w:r w:rsidR="00ED54F7" w:rsidRPr="001C273C">
        <w:rPr>
          <w:rFonts w:ascii="Times New Roman" w:hAnsi="Times New Roman"/>
          <w:sz w:val="24"/>
          <w:szCs w:val="24"/>
        </w:rPr>
        <w:t xml:space="preserve">advocate for and access </w:t>
      </w:r>
      <w:r w:rsidRPr="001C273C">
        <w:rPr>
          <w:rFonts w:ascii="Times New Roman" w:hAnsi="Times New Roman"/>
          <w:sz w:val="24"/>
          <w:szCs w:val="24"/>
        </w:rPr>
        <w:t>adequate services.</w:t>
      </w:r>
    </w:p>
    <w:p w:rsidR="00BB23DC" w:rsidRPr="00FD2141" w:rsidRDefault="00BB23DC" w:rsidP="00BB23DC">
      <w:pPr>
        <w:autoSpaceDE w:val="0"/>
        <w:autoSpaceDN w:val="0"/>
        <w:adjustRightInd w:val="0"/>
        <w:rPr>
          <w:rStyle w:val="HTMLTypewriter"/>
          <w:rFonts w:ascii="Times New Roman" w:hAnsi="Times New Roman" w:cs="Times New Roman"/>
          <w:sz w:val="24"/>
          <w:szCs w:val="24"/>
        </w:rPr>
      </w:pPr>
    </w:p>
    <w:p w:rsidR="00133713" w:rsidRDefault="00A2230E" w:rsidP="00CB18E3">
      <w:pPr>
        <w:numPr>
          <w:ilvl w:val="0"/>
          <w:numId w:val="47"/>
        </w:numPr>
        <w:rPr>
          <w:rFonts w:ascii="Times New Roman" w:hAnsi="Times New Roman"/>
          <w:b/>
          <w:sz w:val="24"/>
          <w:szCs w:val="24"/>
        </w:rPr>
      </w:pPr>
      <w:r>
        <w:rPr>
          <w:rFonts w:ascii="Times New Roman" w:hAnsi="Times New Roman"/>
          <w:b/>
          <w:sz w:val="24"/>
          <w:szCs w:val="24"/>
        </w:rPr>
        <w:t>STANDARD FOUR</w:t>
      </w:r>
      <w:r w:rsidR="001C273C" w:rsidRPr="001C273C">
        <w:rPr>
          <w:rFonts w:ascii="Times New Roman" w:hAnsi="Times New Roman"/>
          <w:b/>
          <w:sz w:val="24"/>
          <w:szCs w:val="24"/>
        </w:rPr>
        <w:t xml:space="preserve"> </w:t>
      </w:r>
    </w:p>
    <w:p w:rsidR="001C273C" w:rsidRPr="001C273C" w:rsidRDefault="001C273C" w:rsidP="001C273C">
      <w:pPr>
        <w:ind w:left="1080"/>
        <w:rPr>
          <w:rFonts w:ascii="Times New Roman" w:hAnsi="Times New Roman"/>
          <w:b/>
          <w:sz w:val="24"/>
          <w:szCs w:val="24"/>
        </w:rPr>
      </w:pPr>
    </w:p>
    <w:p w:rsidR="001934AA" w:rsidRPr="00FD2141" w:rsidRDefault="00133713" w:rsidP="000B5782">
      <w:pPr>
        <w:autoSpaceDE w:val="0"/>
        <w:autoSpaceDN w:val="0"/>
        <w:adjustRightInd w:val="0"/>
        <w:ind w:left="1080"/>
        <w:rPr>
          <w:rFonts w:ascii="Times New Roman" w:hAnsi="Times New Roman"/>
          <w:b/>
          <w:i/>
          <w:sz w:val="24"/>
          <w:szCs w:val="24"/>
        </w:rPr>
      </w:pPr>
      <w:r w:rsidRPr="00FD2141">
        <w:rPr>
          <w:rFonts w:ascii="Times New Roman" w:hAnsi="Times New Roman"/>
          <w:b/>
          <w:i/>
          <w:sz w:val="24"/>
          <w:szCs w:val="24"/>
        </w:rPr>
        <w:t xml:space="preserve">A coordinated strategy </w:t>
      </w:r>
      <w:r w:rsidR="008D7ED0" w:rsidRPr="00FD2141">
        <w:rPr>
          <w:rFonts w:ascii="Times New Roman" w:hAnsi="Times New Roman"/>
          <w:b/>
          <w:i/>
          <w:sz w:val="24"/>
          <w:szCs w:val="24"/>
        </w:rPr>
        <w:t>shall govern</w:t>
      </w:r>
      <w:r w:rsidRPr="00FD2141">
        <w:rPr>
          <w:rFonts w:ascii="Times New Roman" w:hAnsi="Times New Roman"/>
          <w:b/>
          <w:i/>
          <w:sz w:val="24"/>
          <w:szCs w:val="24"/>
        </w:rPr>
        <w:t xml:space="preserve"> responses </w:t>
      </w:r>
      <w:r w:rsidR="00C318B8" w:rsidRPr="00FD2141">
        <w:rPr>
          <w:rFonts w:ascii="Times New Roman" w:hAnsi="Times New Roman"/>
          <w:b/>
          <w:i/>
          <w:sz w:val="24"/>
          <w:szCs w:val="24"/>
        </w:rPr>
        <w:t>of</w:t>
      </w:r>
      <w:r w:rsidRPr="00FD2141">
        <w:rPr>
          <w:rFonts w:ascii="Times New Roman" w:hAnsi="Times New Roman"/>
          <w:b/>
          <w:i/>
          <w:sz w:val="24"/>
          <w:szCs w:val="24"/>
        </w:rPr>
        <w:t xml:space="preserve"> the drug court </w:t>
      </w:r>
      <w:r w:rsidR="00C318B8" w:rsidRPr="00FD2141">
        <w:rPr>
          <w:rFonts w:ascii="Times New Roman" w:hAnsi="Times New Roman"/>
          <w:b/>
          <w:i/>
          <w:sz w:val="24"/>
          <w:szCs w:val="24"/>
        </w:rPr>
        <w:t xml:space="preserve">team </w:t>
      </w:r>
      <w:r w:rsidRPr="00FD2141">
        <w:rPr>
          <w:rFonts w:ascii="Times New Roman" w:hAnsi="Times New Roman"/>
          <w:b/>
          <w:i/>
          <w:sz w:val="24"/>
          <w:szCs w:val="24"/>
        </w:rPr>
        <w:t>to each participant’s performance and progress</w:t>
      </w:r>
      <w:r w:rsidR="00E551A8" w:rsidRPr="00FD2141">
        <w:rPr>
          <w:rFonts w:ascii="Times New Roman" w:hAnsi="Times New Roman"/>
          <w:b/>
          <w:i/>
          <w:sz w:val="24"/>
          <w:szCs w:val="24"/>
        </w:rPr>
        <w:t xml:space="preserve">, </w:t>
      </w:r>
      <w:r w:rsidR="00583BFB" w:rsidRPr="00FD2141">
        <w:rPr>
          <w:rFonts w:ascii="Times New Roman" w:hAnsi="Times New Roman"/>
          <w:b/>
          <w:i/>
          <w:sz w:val="24"/>
          <w:szCs w:val="24"/>
        </w:rPr>
        <w:t>and include</w:t>
      </w:r>
      <w:r w:rsidR="00E551A8" w:rsidRPr="00FD2141">
        <w:rPr>
          <w:rFonts w:ascii="Times New Roman" w:hAnsi="Times New Roman"/>
          <w:b/>
          <w:i/>
          <w:sz w:val="24"/>
          <w:szCs w:val="24"/>
        </w:rPr>
        <w:t>:</w:t>
      </w:r>
    </w:p>
    <w:p w:rsidR="006A75E2" w:rsidRPr="00FD2141" w:rsidRDefault="006A75E2" w:rsidP="006A75E2">
      <w:pPr>
        <w:rPr>
          <w:rFonts w:ascii="Times New Roman" w:hAnsi="Times New Roman"/>
          <w:sz w:val="24"/>
          <w:szCs w:val="24"/>
        </w:rPr>
      </w:pPr>
    </w:p>
    <w:p w:rsidR="009758A3" w:rsidRPr="001C273C" w:rsidRDefault="00E551A8" w:rsidP="000B5782">
      <w:pPr>
        <w:numPr>
          <w:ilvl w:val="0"/>
          <w:numId w:val="8"/>
        </w:numPr>
        <w:tabs>
          <w:tab w:val="clear" w:pos="576"/>
          <w:tab w:val="num" w:pos="1800"/>
        </w:tabs>
        <w:ind w:left="1800" w:hanging="720"/>
        <w:rPr>
          <w:rFonts w:ascii="Times New Roman" w:hAnsi="Times New Roman"/>
          <w:color w:val="000000"/>
          <w:sz w:val="24"/>
          <w:szCs w:val="24"/>
        </w:rPr>
      </w:pPr>
      <w:r w:rsidRPr="001C273C">
        <w:rPr>
          <w:rFonts w:ascii="Times New Roman" w:hAnsi="Times New Roman"/>
          <w:sz w:val="24"/>
          <w:szCs w:val="24"/>
        </w:rPr>
        <w:t>Regular</w:t>
      </w:r>
      <w:r w:rsidR="00E06F91" w:rsidRPr="001C273C">
        <w:rPr>
          <w:rFonts w:ascii="Times New Roman" w:hAnsi="Times New Roman"/>
          <w:sz w:val="24"/>
          <w:szCs w:val="24"/>
        </w:rPr>
        <w:t xml:space="preserve"> drug court team </w:t>
      </w:r>
      <w:r w:rsidR="009758A3" w:rsidRPr="001C273C">
        <w:rPr>
          <w:rFonts w:ascii="Times New Roman" w:hAnsi="Times New Roman"/>
          <w:sz w:val="24"/>
          <w:szCs w:val="24"/>
        </w:rPr>
        <w:t>meet</w:t>
      </w:r>
      <w:r w:rsidRPr="001C273C">
        <w:rPr>
          <w:rFonts w:ascii="Times New Roman" w:hAnsi="Times New Roman"/>
          <w:sz w:val="24"/>
          <w:szCs w:val="24"/>
        </w:rPr>
        <w:t>ings</w:t>
      </w:r>
      <w:r w:rsidR="009758A3" w:rsidRPr="001C273C">
        <w:rPr>
          <w:rFonts w:ascii="Times New Roman" w:hAnsi="Times New Roman"/>
          <w:sz w:val="24"/>
          <w:szCs w:val="24"/>
        </w:rPr>
        <w:t xml:space="preserve"> for </w:t>
      </w:r>
      <w:r w:rsidR="00E06F91" w:rsidRPr="001C273C">
        <w:rPr>
          <w:rFonts w:ascii="Times New Roman" w:hAnsi="Times New Roman"/>
          <w:sz w:val="24"/>
          <w:szCs w:val="24"/>
        </w:rPr>
        <w:t xml:space="preserve">pre-court </w:t>
      </w:r>
      <w:r w:rsidR="009758A3" w:rsidRPr="001C273C">
        <w:rPr>
          <w:rFonts w:ascii="Times New Roman" w:hAnsi="Times New Roman"/>
          <w:sz w:val="24"/>
          <w:szCs w:val="24"/>
        </w:rPr>
        <w:t>staffing</w:t>
      </w:r>
      <w:r w:rsidR="00E06F91" w:rsidRPr="001C273C">
        <w:rPr>
          <w:rFonts w:ascii="Times New Roman" w:hAnsi="Times New Roman"/>
          <w:sz w:val="24"/>
          <w:szCs w:val="24"/>
        </w:rPr>
        <w:t>s</w:t>
      </w:r>
      <w:r w:rsidR="009758A3" w:rsidRPr="001C273C">
        <w:rPr>
          <w:rFonts w:ascii="Times New Roman" w:hAnsi="Times New Roman"/>
          <w:sz w:val="24"/>
          <w:szCs w:val="24"/>
        </w:rPr>
        <w:t xml:space="preserve"> and court reviews</w:t>
      </w:r>
      <w:r w:rsidR="002F4128" w:rsidRPr="001C273C">
        <w:rPr>
          <w:rFonts w:ascii="Times New Roman" w:hAnsi="Times New Roman"/>
          <w:sz w:val="24"/>
          <w:szCs w:val="24"/>
        </w:rPr>
        <w:t xml:space="preserve"> to monitor each participant’s performance</w:t>
      </w:r>
      <w:r w:rsidR="009758A3" w:rsidRPr="001C273C">
        <w:rPr>
          <w:rFonts w:ascii="Times New Roman" w:hAnsi="Times New Roman"/>
          <w:sz w:val="24"/>
          <w:szCs w:val="24"/>
        </w:rPr>
        <w:t>.</w:t>
      </w:r>
    </w:p>
    <w:p w:rsidR="009758A3" w:rsidRPr="001C273C" w:rsidRDefault="009758A3" w:rsidP="000B5782">
      <w:pPr>
        <w:tabs>
          <w:tab w:val="num" w:pos="1800"/>
        </w:tabs>
        <w:ind w:left="1800" w:hanging="720"/>
        <w:rPr>
          <w:rFonts w:ascii="Times New Roman" w:hAnsi="Times New Roman"/>
          <w:color w:val="000000"/>
          <w:sz w:val="24"/>
          <w:szCs w:val="24"/>
        </w:rPr>
      </w:pPr>
    </w:p>
    <w:p w:rsidR="009758A3" w:rsidRPr="001C273C" w:rsidRDefault="00E551A8" w:rsidP="000B5782">
      <w:pPr>
        <w:numPr>
          <w:ilvl w:val="0"/>
          <w:numId w:val="8"/>
        </w:numPr>
        <w:tabs>
          <w:tab w:val="clear" w:pos="576"/>
          <w:tab w:val="num" w:pos="1800"/>
        </w:tabs>
        <w:ind w:left="1800" w:hanging="720"/>
        <w:rPr>
          <w:rFonts w:ascii="Times New Roman" w:hAnsi="Times New Roman"/>
          <w:color w:val="000000"/>
          <w:sz w:val="24"/>
          <w:szCs w:val="24"/>
        </w:rPr>
      </w:pPr>
      <w:r w:rsidRPr="001C273C">
        <w:rPr>
          <w:rFonts w:ascii="Times New Roman" w:hAnsi="Times New Roman"/>
          <w:color w:val="000000"/>
          <w:sz w:val="24"/>
          <w:szCs w:val="24"/>
        </w:rPr>
        <w:t>Ongoing communication among t</w:t>
      </w:r>
      <w:r w:rsidR="009758A3" w:rsidRPr="001C273C">
        <w:rPr>
          <w:rFonts w:ascii="Times New Roman" w:hAnsi="Times New Roman"/>
          <w:color w:val="000000"/>
          <w:sz w:val="24"/>
          <w:szCs w:val="24"/>
        </w:rPr>
        <w:t>he court, probation officer and</w:t>
      </w:r>
      <w:r w:rsidR="00B46186" w:rsidRPr="001C273C">
        <w:rPr>
          <w:rFonts w:ascii="Times New Roman" w:hAnsi="Times New Roman"/>
          <w:color w:val="000000"/>
          <w:sz w:val="24"/>
          <w:szCs w:val="24"/>
        </w:rPr>
        <w:t>/</w:t>
      </w:r>
      <w:r w:rsidR="009758A3" w:rsidRPr="001C273C">
        <w:rPr>
          <w:rFonts w:ascii="Times New Roman" w:hAnsi="Times New Roman"/>
          <w:color w:val="000000"/>
          <w:sz w:val="24"/>
          <w:szCs w:val="24"/>
        </w:rPr>
        <w:t>or case manager, and treatment providers</w:t>
      </w:r>
      <w:r w:rsidR="00B46186" w:rsidRPr="001C273C">
        <w:rPr>
          <w:rFonts w:ascii="Times New Roman" w:hAnsi="Times New Roman"/>
          <w:color w:val="000000"/>
          <w:sz w:val="24"/>
          <w:szCs w:val="24"/>
        </w:rPr>
        <w:t xml:space="preserve">, </w:t>
      </w:r>
      <w:r w:rsidR="009758A3" w:rsidRPr="001C273C">
        <w:rPr>
          <w:rFonts w:ascii="Times New Roman" w:hAnsi="Times New Roman"/>
          <w:color w:val="000000"/>
          <w:sz w:val="24"/>
          <w:szCs w:val="24"/>
        </w:rPr>
        <w:t>including frequent exchanges of timely and accurate information about the individual participant's overall performance.</w:t>
      </w:r>
    </w:p>
    <w:p w:rsidR="00F95863" w:rsidRPr="001C273C" w:rsidRDefault="00F95863" w:rsidP="000B5782">
      <w:pPr>
        <w:tabs>
          <w:tab w:val="num" w:pos="1800"/>
        </w:tabs>
        <w:ind w:left="1800" w:hanging="720"/>
        <w:rPr>
          <w:rFonts w:ascii="Times New Roman" w:hAnsi="Times New Roman"/>
          <w:color w:val="000000"/>
          <w:sz w:val="24"/>
          <w:szCs w:val="24"/>
        </w:rPr>
      </w:pPr>
    </w:p>
    <w:p w:rsidR="00AE345E" w:rsidRPr="001C273C" w:rsidRDefault="00B46186" w:rsidP="000B5782">
      <w:pPr>
        <w:numPr>
          <w:ilvl w:val="0"/>
          <w:numId w:val="8"/>
        </w:numPr>
        <w:tabs>
          <w:tab w:val="clear" w:pos="576"/>
          <w:tab w:val="num" w:pos="1800"/>
        </w:tabs>
        <w:ind w:left="1800" w:hanging="720"/>
        <w:rPr>
          <w:rFonts w:ascii="Times New Roman" w:hAnsi="Times New Roman"/>
          <w:color w:val="000000"/>
          <w:sz w:val="24"/>
          <w:szCs w:val="24"/>
        </w:rPr>
      </w:pPr>
      <w:r w:rsidRPr="001C273C">
        <w:rPr>
          <w:rFonts w:ascii="Times New Roman" w:hAnsi="Times New Roman"/>
          <w:sz w:val="24"/>
          <w:szCs w:val="24"/>
        </w:rPr>
        <w:t>P</w:t>
      </w:r>
      <w:r w:rsidR="00F95863" w:rsidRPr="001C273C">
        <w:rPr>
          <w:rFonts w:ascii="Times New Roman" w:hAnsi="Times New Roman"/>
          <w:sz w:val="24"/>
          <w:szCs w:val="24"/>
        </w:rPr>
        <w:t xml:space="preserve">rogression </w:t>
      </w:r>
      <w:r w:rsidR="00062FA2" w:rsidRPr="001C273C">
        <w:rPr>
          <w:rFonts w:ascii="Times New Roman" w:hAnsi="Times New Roman"/>
          <w:sz w:val="24"/>
          <w:szCs w:val="24"/>
        </w:rPr>
        <w:t xml:space="preserve">by participants </w:t>
      </w:r>
      <w:r w:rsidR="00DE1998" w:rsidRPr="001C273C">
        <w:rPr>
          <w:rFonts w:ascii="Times New Roman" w:hAnsi="Times New Roman"/>
          <w:sz w:val="24"/>
          <w:szCs w:val="24"/>
        </w:rPr>
        <w:t xml:space="preserve">through </w:t>
      </w:r>
      <w:r w:rsidR="00430DCF" w:rsidRPr="001C273C">
        <w:rPr>
          <w:rFonts w:ascii="Times New Roman" w:hAnsi="Times New Roman"/>
          <w:sz w:val="24"/>
          <w:szCs w:val="24"/>
        </w:rPr>
        <w:t xml:space="preserve">the </w:t>
      </w:r>
      <w:r w:rsidR="000F4FF9">
        <w:rPr>
          <w:rFonts w:ascii="Times New Roman" w:hAnsi="Times New Roman"/>
          <w:sz w:val="24"/>
          <w:szCs w:val="24"/>
        </w:rPr>
        <w:t>drug court</w:t>
      </w:r>
      <w:r w:rsidR="00F95863" w:rsidRPr="001C273C">
        <w:rPr>
          <w:rFonts w:ascii="Times New Roman" w:hAnsi="Times New Roman"/>
          <w:sz w:val="24"/>
          <w:szCs w:val="24"/>
        </w:rPr>
        <w:t xml:space="preserve"> based upon the in</w:t>
      </w:r>
      <w:r w:rsidR="008C52D6" w:rsidRPr="001C273C">
        <w:rPr>
          <w:rFonts w:ascii="Times New Roman" w:hAnsi="Times New Roman"/>
          <w:sz w:val="24"/>
          <w:szCs w:val="24"/>
        </w:rPr>
        <w:t xml:space="preserve">dividual’s progress in the treatment plan </w:t>
      </w:r>
      <w:r w:rsidR="00F95863" w:rsidRPr="001C273C">
        <w:rPr>
          <w:rFonts w:ascii="Times New Roman" w:hAnsi="Times New Roman"/>
          <w:sz w:val="24"/>
          <w:szCs w:val="24"/>
        </w:rPr>
        <w:t xml:space="preserve">and </w:t>
      </w:r>
      <w:r w:rsidR="00E06F91" w:rsidRPr="001C273C">
        <w:rPr>
          <w:rFonts w:ascii="Times New Roman" w:hAnsi="Times New Roman"/>
          <w:sz w:val="24"/>
          <w:szCs w:val="24"/>
        </w:rPr>
        <w:t xml:space="preserve">compliance with </w:t>
      </w:r>
      <w:r w:rsidR="000F4FF9">
        <w:rPr>
          <w:rFonts w:ascii="Times New Roman" w:hAnsi="Times New Roman"/>
          <w:sz w:val="24"/>
          <w:szCs w:val="24"/>
        </w:rPr>
        <w:t>court</w:t>
      </w:r>
      <w:r w:rsidR="008D7ED0" w:rsidRPr="001C273C">
        <w:rPr>
          <w:rFonts w:ascii="Times New Roman" w:hAnsi="Times New Roman"/>
          <w:sz w:val="24"/>
          <w:szCs w:val="24"/>
        </w:rPr>
        <w:t xml:space="preserve"> </w:t>
      </w:r>
      <w:r w:rsidR="00E06F91" w:rsidRPr="001C273C">
        <w:rPr>
          <w:rFonts w:ascii="Times New Roman" w:hAnsi="Times New Roman"/>
          <w:sz w:val="24"/>
          <w:szCs w:val="24"/>
        </w:rPr>
        <w:t>requirements</w:t>
      </w:r>
      <w:r w:rsidR="00062FA2" w:rsidRPr="001C273C">
        <w:rPr>
          <w:rFonts w:ascii="Times New Roman" w:hAnsi="Times New Roman"/>
          <w:sz w:val="24"/>
          <w:szCs w:val="24"/>
        </w:rPr>
        <w:t>; d</w:t>
      </w:r>
      <w:r w:rsidR="00F95863" w:rsidRPr="001C273C">
        <w:rPr>
          <w:rFonts w:ascii="Times New Roman" w:hAnsi="Times New Roman"/>
          <w:sz w:val="24"/>
          <w:szCs w:val="24"/>
        </w:rPr>
        <w:t>rug court phases and an individual’s pr</w:t>
      </w:r>
      <w:r w:rsidR="00E06F91" w:rsidRPr="001C273C">
        <w:rPr>
          <w:rFonts w:ascii="Times New Roman" w:hAnsi="Times New Roman"/>
          <w:sz w:val="24"/>
          <w:szCs w:val="24"/>
        </w:rPr>
        <w:t xml:space="preserve">ogress through those phases </w:t>
      </w:r>
      <w:r w:rsidR="00062FA2" w:rsidRPr="001C273C">
        <w:rPr>
          <w:rFonts w:ascii="Times New Roman" w:hAnsi="Times New Roman"/>
          <w:sz w:val="24"/>
          <w:szCs w:val="24"/>
        </w:rPr>
        <w:t>are</w:t>
      </w:r>
      <w:r w:rsidR="00F95863" w:rsidRPr="001C273C">
        <w:rPr>
          <w:rFonts w:ascii="Times New Roman" w:hAnsi="Times New Roman"/>
          <w:sz w:val="24"/>
          <w:szCs w:val="24"/>
        </w:rPr>
        <w:t xml:space="preserve"> not </w:t>
      </w:r>
      <w:r w:rsidR="00062FA2" w:rsidRPr="001C273C">
        <w:rPr>
          <w:rFonts w:ascii="Times New Roman" w:hAnsi="Times New Roman"/>
          <w:sz w:val="24"/>
          <w:szCs w:val="24"/>
        </w:rPr>
        <w:t xml:space="preserve">to </w:t>
      </w:r>
      <w:r w:rsidR="00F95863" w:rsidRPr="001C273C">
        <w:rPr>
          <w:rFonts w:ascii="Times New Roman" w:hAnsi="Times New Roman"/>
          <w:sz w:val="24"/>
          <w:szCs w:val="24"/>
        </w:rPr>
        <w:t xml:space="preserve">be based </w:t>
      </w:r>
      <w:r w:rsidR="00583BFB" w:rsidRPr="001C273C">
        <w:rPr>
          <w:rFonts w:ascii="Times New Roman" w:hAnsi="Times New Roman"/>
          <w:sz w:val="24"/>
          <w:szCs w:val="24"/>
        </w:rPr>
        <w:t xml:space="preserve">solely </w:t>
      </w:r>
      <w:r w:rsidR="00F95863" w:rsidRPr="001C273C">
        <w:rPr>
          <w:rFonts w:ascii="Times New Roman" w:hAnsi="Times New Roman"/>
          <w:sz w:val="24"/>
          <w:szCs w:val="24"/>
        </w:rPr>
        <w:t xml:space="preserve">upon </w:t>
      </w:r>
      <w:r w:rsidR="00E06F91" w:rsidRPr="001C273C">
        <w:rPr>
          <w:rFonts w:ascii="Times New Roman" w:hAnsi="Times New Roman"/>
          <w:sz w:val="24"/>
          <w:szCs w:val="24"/>
        </w:rPr>
        <w:t xml:space="preserve">pre-set </w:t>
      </w:r>
      <w:r w:rsidR="000F4FF9">
        <w:rPr>
          <w:rFonts w:ascii="Times New Roman" w:hAnsi="Times New Roman"/>
          <w:sz w:val="24"/>
          <w:szCs w:val="24"/>
        </w:rPr>
        <w:t>court</w:t>
      </w:r>
      <w:r w:rsidR="00F95863" w:rsidRPr="001C273C">
        <w:rPr>
          <w:rFonts w:ascii="Times New Roman" w:hAnsi="Times New Roman"/>
          <w:sz w:val="24"/>
          <w:szCs w:val="24"/>
        </w:rPr>
        <w:t xml:space="preserve"> timelines. </w:t>
      </w:r>
    </w:p>
    <w:p w:rsidR="00AE345E" w:rsidRPr="001C273C" w:rsidRDefault="00AE345E" w:rsidP="000B5782">
      <w:pPr>
        <w:tabs>
          <w:tab w:val="num" w:pos="1800"/>
        </w:tabs>
        <w:ind w:left="1800" w:hanging="720"/>
        <w:rPr>
          <w:rFonts w:ascii="Times New Roman" w:hAnsi="Times New Roman"/>
          <w:sz w:val="24"/>
          <w:szCs w:val="24"/>
        </w:rPr>
      </w:pPr>
    </w:p>
    <w:p w:rsidR="00133713" w:rsidRPr="001001BA" w:rsidRDefault="00AE345E" w:rsidP="000B5782">
      <w:pPr>
        <w:numPr>
          <w:ilvl w:val="0"/>
          <w:numId w:val="8"/>
        </w:numPr>
        <w:tabs>
          <w:tab w:val="clear" w:pos="576"/>
          <w:tab w:val="num" w:pos="1800"/>
        </w:tabs>
        <w:autoSpaceDE w:val="0"/>
        <w:autoSpaceDN w:val="0"/>
        <w:adjustRightInd w:val="0"/>
        <w:ind w:left="1800" w:hanging="720"/>
        <w:rPr>
          <w:rFonts w:ascii="Times New Roman" w:hAnsi="Times New Roman"/>
          <w:color w:val="000000"/>
          <w:sz w:val="24"/>
          <w:szCs w:val="24"/>
        </w:rPr>
      </w:pPr>
      <w:r w:rsidRPr="001C273C">
        <w:rPr>
          <w:rFonts w:ascii="Times New Roman" w:hAnsi="Times New Roman"/>
          <w:sz w:val="24"/>
          <w:szCs w:val="24"/>
        </w:rPr>
        <w:t>Responses to compliance and noncompliance (</w:t>
      </w:r>
      <w:r w:rsidR="008C52D6" w:rsidRPr="001C273C">
        <w:rPr>
          <w:rFonts w:ascii="Times New Roman" w:hAnsi="Times New Roman"/>
          <w:sz w:val="24"/>
          <w:szCs w:val="24"/>
        </w:rPr>
        <w:t>including criteria for termination</w:t>
      </w:r>
      <w:r w:rsidRPr="001C273C">
        <w:rPr>
          <w:rFonts w:ascii="Times New Roman" w:hAnsi="Times New Roman"/>
          <w:sz w:val="24"/>
          <w:szCs w:val="24"/>
        </w:rPr>
        <w:t>) explained orally and provided in writing to drug court particip</w:t>
      </w:r>
      <w:r w:rsidR="00E8751A" w:rsidRPr="001C273C">
        <w:rPr>
          <w:rFonts w:ascii="Times New Roman" w:hAnsi="Times New Roman"/>
          <w:sz w:val="24"/>
          <w:szCs w:val="24"/>
        </w:rPr>
        <w:t xml:space="preserve">ants during their orientation. </w:t>
      </w:r>
    </w:p>
    <w:p w:rsidR="000B5782" w:rsidRPr="001C273C" w:rsidRDefault="000B5782" w:rsidP="001001BA">
      <w:pPr>
        <w:autoSpaceDE w:val="0"/>
        <w:autoSpaceDN w:val="0"/>
        <w:adjustRightInd w:val="0"/>
        <w:rPr>
          <w:rFonts w:ascii="Times New Roman" w:hAnsi="Times New Roman"/>
          <w:color w:val="000000"/>
          <w:sz w:val="24"/>
          <w:szCs w:val="24"/>
        </w:rPr>
      </w:pPr>
    </w:p>
    <w:p w:rsidR="00133713" w:rsidRPr="001D04ED" w:rsidRDefault="00F3344E" w:rsidP="001D04ED">
      <w:pPr>
        <w:ind w:left="1080"/>
        <w:rPr>
          <w:rFonts w:ascii="Times New Roman" w:hAnsi="Times New Roman"/>
          <w:sz w:val="24"/>
          <w:szCs w:val="24"/>
          <w:u w:val="single"/>
        </w:rPr>
      </w:pPr>
      <w:r w:rsidRPr="001D04ED">
        <w:rPr>
          <w:rFonts w:ascii="Times New Roman" w:hAnsi="Times New Roman"/>
          <w:color w:val="000000"/>
          <w:sz w:val="24"/>
          <w:szCs w:val="24"/>
          <w:u w:val="single"/>
        </w:rPr>
        <w:t>Recommended Practice</w:t>
      </w:r>
      <w:r w:rsidR="001D04ED">
        <w:rPr>
          <w:rFonts w:ascii="Times New Roman" w:hAnsi="Times New Roman"/>
          <w:color w:val="000000"/>
          <w:sz w:val="24"/>
          <w:szCs w:val="24"/>
          <w:u w:val="single"/>
        </w:rPr>
        <w:t>s</w:t>
      </w:r>
    </w:p>
    <w:p w:rsidR="005B6D3D" w:rsidRPr="00FD2141" w:rsidRDefault="005B6D3D" w:rsidP="005B6D3D">
      <w:pPr>
        <w:ind w:left="720"/>
        <w:rPr>
          <w:rFonts w:ascii="Times New Roman" w:hAnsi="Times New Roman"/>
          <w:sz w:val="24"/>
          <w:szCs w:val="24"/>
        </w:rPr>
      </w:pPr>
    </w:p>
    <w:p w:rsidR="001C273C" w:rsidRPr="001C273C" w:rsidRDefault="005B6D3D" w:rsidP="000B5782">
      <w:pPr>
        <w:numPr>
          <w:ilvl w:val="0"/>
          <w:numId w:val="28"/>
        </w:numPr>
        <w:ind w:left="1800"/>
        <w:rPr>
          <w:rFonts w:ascii="Times New Roman" w:hAnsi="Times New Roman"/>
          <w:sz w:val="24"/>
          <w:szCs w:val="24"/>
        </w:rPr>
      </w:pPr>
      <w:r w:rsidRPr="00FD2141">
        <w:rPr>
          <w:rFonts w:ascii="Times New Roman" w:hAnsi="Times New Roman"/>
          <w:color w:val="000000"/>
          <w:sz w:val="24"/>
          <w:szCs w:val="24"/>
        </w:rPr>
        <w:t>Having a signi</w:t>
      </w:r>
      <w:r w:rsidR="003F2857" w:rsidRPr="00FD2141">
        <w:rPr>
          <w:rFonts w:ascii="Times New Roman" w:hAnsi="Times New Roman"/>
          <w:color w:val="000000"/>
          <w:sz w:val="24"/>
          <w:szCs w:val="24"/>
        </w:rPr>
        <w:t xml:space="preserve">ficant number of drug </w:t>
      </w:r>
      <w:r w:rsidRPr="00FD2141">
        <w:rPr>
          <w:rFonts w:ascii="Times New Roman" w:hAnsi="Times New Roman"/>
          <w:color w:val="000000"/>
          <w:sz w:val="24"/>
          <w:szCs w:val="24"/>
        </w:rPr>
        <w:t>court participants appear at a</w:t>
      </w:r>
      <w:r w:rsidR="002F4128" w:rsidRPr="00FD2141">
        <w:rPr>
          <w:rFonts w:ascii="Times New Roman" w:hAnsi="Times New Roman"/>
          <w:color w:val="000000"/>
          <w:sz w:val="24"/>
          <w:szCs w:val="24"/>
        </w:rPr>
        <w:t xml:space="preserve"> single session gives </w:t>
      </w:r>
      <w:r w:rsidRPr="00FD2141">
        <w:rPr>
          <w:rFonts w:ascii="Times New Roman" w:hAnsi="Times New Roman"/>
          <w:color w:val="000000"/>
          <w:sz w:val="24"/>
          <w:szCs w:val="24"/>
        </w:rPr>
        <w:t xml:space="preserve">the opportunity to educate both the </w:t>
      </w:r>
      <w:r w:rsidR="00C361BA" w:rsidRPr="00FD2141">
        <w:rPr>
          <w:rFonts w:ascii="Times New Roman" w:hAnsi="Times New Roman"/>
          <w:color w:val="000000"/>
          <w:sz w:val="24"/>
          <w:szCs w:val="24"/>
        </w:rPr>
        <w:t>participant</w:t>
      </w:r>
      <w:r w:rsidRPr="00FD2141">
        <w:rPr>
          <w:rFonts w:ascii="Times New Roman" w:hAnsi="Times New Roman"/>
          <w:color w:val="000000"/>
          <w:sz w:val="24"/>
          <w:szCs w:val="24"/>
        </w:rPr>
        <w:t xml:space="preserve"> at the bench and those waiting as to the benefits of </w:t>
      </w:r>
      <w:r w:rsidR="000F4FF9">
        <w:rPr>
          <w:rFonts w:ascii="Times New Roman" w:hAnsi="Times New Roman"/>
          <w:color w:val="000000"/>
          <w:sz w:val="24"/>
          <w:szCs w:val="24"/>
        </w:rPr>
        <w:t>court</w:t>
      </w:r>
      <w:r w:rsidRPr="00FD2141">
        <w:rPr>
          <w:rFonts w:ascii="Times New Roman" w:hAnsi="Times New Roman"/>
          <w:color w:val="000000"/>
          <w:sz w:val="24"/>
          <w:szCs w:val="24"/>
        </w:rPr>
        <w:t xml:space="preserve"> compliance and consequences for noncompliance.</w:t>
      </w:r>
      <w:r w:rsidRPr="001C273C">
        <w:rPr>
          <w:rFonts w:ascii="Times New Roman" w:hAnsi="Times New Roman"/>
          <w:color w:val="000000"/>
          <w:sz w:val="24"/>
          <w:szCs w:val="24"/>
        </w:rPr>
        <w:t xml:space="preserve"> </w:t>
      </w:r>
    </w:p>
    <w:p w:rsidR="00133713" w:rsidRPr="001C273C" w:rsidRDefault="00AA65EB" w:rsidP="000B5782">
      <w:pPr>
        <w:numPr>
          <w:ilvl w:val="0"/>
          <w:numId w:val="28"/>
        </w:numPr>
        <w:ind w:left="1800"/>
        <w:rPr>
          <w:rFonts w:ascii="Times New Roman" w:hAnsi="Times New Roman"/>
          <w:sz w:val="24"/>
          <w:szCs w:val="24"/>
        </w:rPr>
      </w:pPr>
      <w:r w:rsidRPr="001C273C">
        <w:rPr>
          <w:rFonts w:ascii="Times New Roman" w:hAnsi="Times New Roman"/>
          <w:color w:val="000000"/>
          <w:sz w:val="24"/>
          <w:szCs w:val="24"/>
        </w:rPr>
        <w:t>Mechanisms for sharing decision</w:t>
      </w:r>
      <w:r w:rsidR="00583BFB" w:rsidRPr="001C273C">
        <w:rPr>
          <w:rFonts w:ascii="Times New Roman" w:hAnsi="Times New Roman"/>
          <w:color w:val="000000"/>
          <w:sz w:val="24"/>
          <w:szCs w:val="24"/>
        </w:rPr>
        <w:t>-</w:t>
      </w:r>
      <w:r w:rsidRPr="001C273C">
        <w:rPr>
          <w:rFonts w:ascii="Times New Roman" w:hAnsi="Times New Roman"/>
          <w:color w:val="000000"/>
          <w:sz w:val="24"/>
          <w:szCs w:val="24"/>
        </w:rPr>
        <w:t>making and resolving</w:t>
      </w:r>
      <w:r w:rsidR="00AE345E" w:rsidRPr="001C273C">
        <w:rPr>
          <w:rFonts w:ascii="Times New Roman" w:hAnsi="Times New Roman"/>
          <w:color w:val="000000"/>
          <w:sz w:val="24"/>
          <w:szCs w:val="24"/>
        </w:rPr>
        <w:t xml:space="preserve"> conflicts among drug </w:t>
      </w:r>
      <w:r w:rsidR="008D7ED0" w:rsidRPr="001C273C">
        <w:rPr>
          <w:rFonts w:ascii="Times New Roman" w:hAnsi="Times New Roman"/>
          <w:color w:val="000000"/>
          <w:sz w:val="24"/>
          <w:szCs w:val="24"/>
        </w:rPr>
        <w:t xml:space="preserve">court team members </w:t>
      </w:r>
      <w:r w:rsidR="003F2857" w:rsidRPr="001C273C">
        <w:rPr>
          <w:rFonts w:ascii="Times New Roman" w:hAnsi="Times New Roman"/>
          <w:color w:val="000000"/>
          <w:sz w:val="24"/>
          <w:szCs w:val="24"/>
        </w:rPr>
        <w:t xml:space="preserve">should be </w:t>
      </w:r>
      <w:r w:rsidRPr="001C273C">
        <w:rPr>
          <w:rFonts w:ascii="Times New Roman" w:hAnsi="Times New Roman"/>
          <w:color w:val="000000"/>
          <w:sz w:val="24"/>
          <w:szCs w:val="24"/>
        </w:rPr>
        <w:t>established, emphasizing professional integrity</w:t>
      </w:r>
      <w:r w:rsidR="008D7ED0" w:rsidRPr="001C273C">
        <w:rPr>
          <w:rFonts w:ascii="Times New Roman" w:hAnsi="Times New Roman"/>
          <w:color w:val="000000"/>
          <w:sz w:val="24"/>
          <w:szCs w:val="24"/>
        </w:rPr>
        <w:t xml:space="preserve"> and accountability</w:t>
      </w:r>
      <w:r w:rsidRPr="001C273C">
        <w:rPr>
          <w:rFonts w:ascii="Times New Roman" w:hAnsi="Times New Roman"/>
          <w:color w:val="000000"/>
          <w:sz w:val="24"/>
          <w:szCs w:val="24"/>
        </w:rPr>
        <w:t>.</w:t>
      </w:r>
    </w:p>
    <w:p w:rsidR="00A7711E" w:rsidRPr="00FD2141" w:rsidRDefault="00A7711E" w:rsidP="00E06F91">
      <w:pPr>
        <w:autoSpaceDE w:val="0"/>
        <w:autoSpaceDN w:val="0"/>
        <w:adjustRightInd w:val="0"/>
        <w:rPr>
          <w:rFonts w:ascii="Times New Roman" w:hAnsi="Times New Roman"/>
          <w:sz w:val="24"/>
          <w:szCs w:val="24"/>
        </w:rPr>
      </w:pPr>
    </w:p>
    <w:p w:rsidR="00652A65" w:rsidRPr="001C273C" w:rsidRDefault="001C273C" w:rsidP="00CB18E3">
      <w:pPr>
        <w:numPr>
          <w:ilvl w:val="0"/>
          <w:numId w:val="47"/>
        </w:numPr>
        <w:rPr>
          <w:rFonts w:ascii="Times New Roman" w:hAnsi="Times New Roman"/>
          <w:b/>
          <w:sz w:val="24"/>
          <w:szCs w:val="24"/>
        </w:rPr>
      </w:pPr>
      <w:r>
        <w:rPr>
          <w:rFonts w:ascii="Times New Roman" w:hAnsi="Times New Roman"/>
          <w:b/>
          <w:sz w:val="24"/>
          <w:szCs w:val="24"/>
        </w:rPr>
        <w:t xml:space="preserve"> </w:t>
      </w:r>
      <w:r w:rsidR="00A2230E">
        <w:rPr>
          <w:rFonts w:ascii="Times New Roman" w:hAnsi="Times New Roman"/>
          <w:b/>
          <w:sz w:val="24"/>
          <w:szCs w:val="24"/>
        </w:rPr>
        <w:t>STANDARD FIVE</w:t>
      </w:r>
    </w:p>
    <w:p w:rsidR="001C273C" w:rsidRDefault="001C273C" w:rsidP="001C273C">
      <w:pPr>
        <w:pStyle w:val="BodyText2"/>
        <w:ind w:left="720"/>
        <w:jc w:val="left"/>
        <w:rPr>
          <w:rFonts w:ascii="Times New Roman" w:hAnsi="Times New Roman" w:cs="Times New Roman"/>
          <w:b/>
          <w:i/>
        </w:rPr>
      </w:pPr>
    </w:p>
    <w:p w:rsidR="008C2D4F" w:rsidRPr="00FD2141" w:rsidRDefault="00817593" w:rsidP="000B5782">
      <w:pPr>
        <w:pStyle w:val="BodyText2"/>
        <w:ind w:left="1080"/>
        <w:jc w:val="left"/>
        <w:rPr>
          <w:rFonts w:ascii="Times New Roman" w:hAnsi="Times New Roman" w:cs="Times New Roman"/>
          <w:b/>
          <w:i/>
        </w:rPr>
      </w:pPr>
      <w:r w:rsidRPr="00FD2141">
        <w:rPr>
          <w:rFonts w:ascii="Times New Roman" w:hAnsi="Times New Roman" w:cs="Times New Roman"/>
          <w:b/>
          <w:i/>
        </w:rPr>
        <w:t xml:space="preserve">Drug </w:t>
      </w:r>
      <w:r w:rsidR="008C2D4F" w:rsidRPr="00FD2141">
        <w:rPr>
          <w:rFonts w:ascii="Times New Roman" w:hAnsi="Times New Roman" w:cs="Times New Roman"/>
          <w:b/>
          <w:i/>
        </w:rPr>
        <w:t>courts</w:t>
      </w:r>
      <w:r w:rsidR="008D7ED0" w:rsidRPr="00FD2141">
        <w:rPr>
          <w:rFonts w:ascii="Times New Roman" w:hAnsi="Times New Roman" w:cs="Times New Roman"/>
          <w:b/>
          <w:i/>
        </w:rPr>
        <w:t xml:space="preserve"> </w:t>
      </w:r>
      <w:r w:rsidR="00114842" w:rsidRPr="00FD2141">
        <w:rPr>
          <w:rFonts w:ascii="Times New Roman" w:hAnsi="Times New Roman" w:cs="Times New Roman"/>
          <w:b/>
          <w:i/>
        </w:rPr>
        <w:t>must</w:t>
      </w:r>
      <w:r w:rsidR="00FF004C" w:rsidRPr="00FD2141">
        <w:rPr>
          <w:rFonts w:ascii="Times New Roman" w:hAnsi="Times New Roman" w:cs="Times New Roman"/>
          <w:b/>
          <w:i/>
        </w:rPr>
        <w:t xml:space="preserve"> promptly assess individuals and refer them to the appropriate services</w:t>
      </w:r>
      <w:r w:rsidR="00863185" w:rsidRPr="00FD2141">
        <w:rPr>
          <w:rFonts w:ascii="Times New Roman" w:hAnsi="Times New Roman" w:cs="Times New Roman"/>
          <w:b/>
          <w:i/>
        </w:rPr>
        <w:t>, including the following strategies:</w:t>
      </w:r>
    </w:p>
    <w:p w:rsidR="009758A3" w:rsidRPr="00FD2141" w:rsidRDefault="009758A3" w:rsidP="008C2D4F">
      <w:pPr>
        <w:pStyle w:val="BodyText2"/>
        <w:jc w:val="left"/>
        <w:rPr>
          <w:rFonts w:ascii="Times New Roman" w:hAnsi="Times New Roman" w:cs="Times New Roman"/>
        </w:rPr>
      </w:pPr>
    </w:p>
    <w:p w:rsidR="00AE345E" w:rsidRPr="001C273C" w:rsidRDefault="00AE345E" w:rsidP="000B5782">
      <w:pPr>
        <w:pStyle w:val="BodyTextIndent"/>
        <w:numPr>
          <w:ilvl w:val="0"/>
          <w:numId w:val="14"/>
        </w:numPr>
        <w:tabs>
          <w:tab w:val="clear" w:pos="576"/>
          <w:tab w:val="left" w:pos="1800"/>
        </w:tabs>
        <w:spacing w:after="0"/>
        <w:ind w:left="1800" w:hanging="720"/>
        <w:rPr>
          <w:rFonts w:ascii="Times New Roman" w:hAnsi="Times New Roman"/>
          <w:sz w:val="24"/>
          <w:szCs w:val="24"/>
        </w:rPr>
      </w:pPr>
      <w:r w:rsidRPr="001C273C">
        <w:rPr>
          <w:rFonts w:ascii="Times New Roman" w:hAnsi="Times New Roman"/>
          <w:sz w:val="24"/>
          <w:szCs w:val="24"/>
        </w:rPr>
        <w:t>Initial appearance</w:t>
      </w:r>
      <w:r w:rsidR="004D10FF" w:rsidRPr="001C273C">
        <w:rPr>
          <w:rFonts w:ascii="Times New Roman" w:hAnsi="Times New Roman"/>
          <w:sz w:val="24"/>
          <w:szCs w:val="24"/>
        </w:rPr>
        <w:t>s</w:t>
      </w:r>
      <w:r w:rsidRPr="001C273C">
        <w:rPr>
          <w:rFonts w:ascii="Times New Roman" w:hAnsi="Times New Roman"/>
          <w:sz w:val="24"/>
          <w:szCs w:val="24"/>
        </w:rPr>
        <w:t xml:space="preserve"> before the drug co</w:t>
      </w:r>
      <w:r w:rsidR="008D7ED0" w:rsidRPr="001C273C">
        <w:rPr>
          <w:rFonts w:ascii="Times New Roman" w:hAnsi="Times New Roman"/>
          <w:sz w:val="24"/>
          <w:szCs w:val="24"/>
        </w:rPr>
        <w:t xml:space="preserve">urt judge </w:t>
      </w:r>
      <w:r w:rsidR="004D10FF" w:rsidRPr="001C273C">
        <w:rPr>
          <w:rFonts w:ascii="Times New Roman" w:hAnsi="Times New Roman"/>
          <w:sz w:val="24"/>
          <w:szCs w:val="24"/>
        </w:rPr>
        <w:t>do</w:t>
      </w:r>
      <w:r w:rsidR="008D7ED0" w:rsidRPr="001C273C">
        <w:rPr>
          <w:rFonts w:ascii="Times New Roman" w:hAnsi="Times New Roman"/>
          <w:sz w:val="24"/>
          <w:szCs w:val="24"/>
        </w:rPr>
        <w:t xml:space="preserve"> </w:t>
      </w:r>
      <w:r w:rsidRPr="001C273C">
        <w:rPr>
          <w:rFonts w:ascii="Times New Roman" w:hAnsi="Times New Roman"/>
          <w:sz w:val="24"/>
          <w:szCs w:val="24"/>
        </w:rPr>
        <w:t>not exceed:</w:t>
      </w:r>
    </w:p>
    <w:p w:rsidR="00AE345E" w:rsidRPr="001001BA" w:rsidRDefault="00AE345E" w:rsidP="000B5782">
      <w:pPr>
        <w:pStyle w:val="BodyTextIndent"/>
        <w:numPr>
          <w:ilvl w:val="0"/>
          <w:numId w:val="5"/>
        </w:numPr>
        <w:tabs>
          <w:tab w:val="clear" w:pos="936"/>
          <w:tab w:val="num" w:pos="1080"/>
          <w:tab w:val="left" w:pos="2160"/>
        </w:tabs>
        <w:spacing w:after="0"/>
        <w:ind w:left="2160" w:hanging="360"/>
        <w:jc w:val="left"/>
        <w:rPr>
          <w:rFonts w:ascii="Times New Roman" w:hAnsi="Times New Roman"/>
          <w:sz w:val="24"/>
          <w:szCs w:val="24"/>
        </w:rPr>
      </w:pPr>
      <w:r w:rsidRPr="001C273C">
        <w:rPr>
          <w:rFonts w:ascii="Times New Roman" w:hAnsi="Times New Roman"/>
          <w:sz w:val="24"/>
          <w:szCs w:val="24"/>
        </w:rPr>
        <w:t>14 days after arrest</w:t>
      </w:r>
      <w:r w:rsidR="00D04F64" w:rsidRPr="001C273C">
        <w:rPr>
          <w:rFonts w:ascii="Times New Roman" w:hAnsi="Times New Roman"/>
          <w:sz w:val="24"/>
          <w:szCs w:val="24"/>
        </w:rPr>
        <w:t xml:space="preserve">, charging, or initial appearance in court </w:t>
      </w:r>
      <w:r w:rsidRPr="001C273C">
        <w:rPr>
          <w:rFonts w:ascii="Times New Roman" w:hAnsi="Times New Roman"/>
          <w:sz w:val="24"/>
          <w:szCs w:val="24"/>
        </w:rPr>
        <w:t>for those drug courts which are pre-conviction</w:t>
      </w:r>
      <w:r w:rsidR="005520E1">
        <w:rPr>
          <w:rFonts w:ascii="Times New Roman" w:hAnsi="Times New Roman"/>
          <w:sz w:val="24"/>
          <w:szCs w:val="24"/>
        </w:rPr>
        <w:t xml:space="preserve"> </w:t>
      </w:r>
      <w:r w:rsidR="005520E1" w:rsidRPr="001001BA">
        <w:rPr>
          <w:rFonts w:ascii="Times New Roman" w:hAnsi="Times New Roman"/>
          <w:sz w:val="24"/>
          <w:szCs w:val="24"/>
        </w:rPr>
        <w:t>or pre-adjudication f</w:t>
      </w:r>
      <w:r w:rsidR="006C606F" w:rsidRPr="001001BA">
        <w:rPr>
          <w:rFonts w:ascii="Times New Roman" w:hAnsi="Times New Roman"/>
          <w:sz w:val="24"/>
          <w:szCs w:val="24"/>
        </w:rPr>
        <w:t xml:space="preserve">or Juvenile drug </w:t>
      </w:r>
      <w:r w:rsidR="002F0AAF" w:rsidRPr="001001BA">
        <w:rPr>
          <w:rFonts w:ascii="Times New Roman" w:hAnsi="Times New Roman"/>
          <w:sz w:val="24"/>
          <w:szCs w:val="24"/>
        </w:rPr>
        <w:t>courts</w:t>
      </w:r>
      <w:r w:rsidR="005520E1" w:rsidRPr="001001BA">
        <w:rPr>
          <w:rFonts w:ascii="Times New Roman" w:hAnsi="Times New Roman"/>
          <w:sz w:val="24"/>
          <w:szCs w:val="24"/>
        </w:rPr>
        <w:t>.</w:t>
      </w:r>
    </w:p>
    <w:p w:rsidR="00AE345E" w:rsidRPr="001001BA" w:rsidRDefault="00AE345E" w:rsidP="000B5782">
      <w:pPr>
        <w:pStyle w:val="BodyTextIndent"/>
        <w:numPr>
          <w:ilvl w:val="0"/>
          <w:numId w:val="5"/>
        </w:numPr>
        <w:tabs>
          <w:tab w:val="clear" w:pos="936"/>
          <w:tab w:val="num" w:pos="1080"/>
          <w:tab w:val="left" w:pos="2160"/>
        </w:tabs>
        <w:spacing w:after="0"/>
        <w:ind w:left="2160" w:hanging="360"/>
        <w:jc w:val="left"/>
        <w:rPr>
          <w:rFonts w:ascii="Times New Roman" w:hAnsi="Times New Roman"/>
          <w:sz w:val="24"/>
          <w:szCs w:val="24"/>
        </w:rPr>
      </w:pPr>
      <w:r w:rsidRPr="001001BA">
        <w:rPr>
          <w:rFonts w:ascii="Times New Roman" w:hAnsi="Times New Roman"/>
          <w:sz w:val="24"/>
          <w:szCs w:val="24"/>
        </w:rPr>
        <w:t>14 days after conviction for those drug courts which are post-conviction</w:t>
      </w:r>
      <w:r w:rsidR="005520E1" w:rsidRPr="001001BA">
        <w:rPr>
          <w:rFonts w:ascii="Times New Roman" w:hAnsi="Times New Roman"/>
          <w:sz w:val="24"/>
          <w:szCs w:val="24"/>
        </w:rPr>
        <w:t xml:space="preserve"> or </w:t>
      </w:r>
      <w:r w:rsidR="002F0AAF" w:rsidRPr="001001BA">
        <w:rPr>
          <w:rFonts w:ascii="Times New Roman" w:hAnsi="Times New Roman"/>
          <w:sz w:val="24"/>
          <w:szCs w:val="24"/>
        </w:rPr>
        <w:t xml:space="preserve">14 days after </w:t>
      </w:r>
      <w:r w:rsidR="005520E1" w:rsidRPr="001001BA">
        <w:rPr>
          <w:rFonts w:ascii="Times New Roman" w:hAnsi="Times New Roman"/>
          <w:sz w:val="24"/>
          <w:szCs w:val="24"/>
        </w:rPr>
        <w:t xml:space="preserve">adjudication for all </w:t>
      </w:r>
      <w:r w:rsidR="002F0AAF" w:rsidRPr="001001BA">
        <w:rPr>
          <w:rFonts w:ascii="Times New Roman" w:hAnsi="Times New Roman"/>
          <w:sz w:val="24"/>
          <w:szCs w:val="24"/>
        </w:rPr>
        <w:t xml:space="preserve">post-adjudication </w:t>
      </w:r>
      <w:r w:rsidR="006C606F" w:rsidRPr="001001BA">
        <w:rPr>
          <w:rFonts w:ascii="Times New Roman" w:hAnsi="Times New Roman"/>
          <w:sz w:val="24"/>
          <w:szCs w:val="24"/>
        </w:rPr>
        <w:t>Juvenile drug courts</w:t>
      </w:r>
      <w:r w:rsidR="002F0AAF" w:rsidRPr="001001BA">
        <w:rPr>
          <w:rFonts w:ascii="Times New Roman" w:hAnsi="Times New Roman"/>
          <w:sz w:val="24"/>
          <w:szCs w:val="24"/>
        </w:rPr>
        <w:t>.</w:t>
      </w:r>
    </w:p>
    <w:p w:rsidR="00B81551" w:rsidRPr="001001BA" w:rsidRDefault="00B81551" w:rsidP="000B5782">
      <w:pPr>
        <w:pStyle w:val="BodyTextIndent"/>
        <w:numPr>
          <w:ilvl w:val="0"/>
          <w:numId w:val="5"/>
        </w:numPr>
        <w:tabs>
          <w:tab w:val="clear" w:pos="936"/>
          <w:tab w:val="num" w:pos="1080"/>
          <w:tab w:val="left" w:pos="2160"/>
        </w:tabs>
        <w:spacing w:after="0"/>
        <w:ind w:left="2160" w:hanging="360"/>
        <w:jc w:val="left"/>
        <w:rPr>
          <w:rFonts w:ascii="Times New Roman" w:hAnsi="Times New Roman"/>
          <w:sz w:val="24"/>
          <w:szCs w:val="24"/>
        </w:rPr>
      </w:pPr>
      <w:r w:rsidRPr="001001BA">
        <w:rPr>
          <w:rFonts w:ascii="Times New Roman" w:hAnsi="Times New Roman"/>
          <w:sz w:val="24"/>
          <w:szCs w:val="24"/>
        </w:rPr>
        <w:t>14 days after first appearance on a violation of probation</w:t>
      </w:r>
    </w:p>
    <w:p w:rsidR="009758A3" w:rsidRPr="001C273C" w:rsidRDefault="009758A3" w:rsidP="001C273C">
      <w:pPr>
        <w:tabs>
          <w:tab w:val="left" w:pos="1440"/>
        </w:tabs>
        <w:autoSpaceDE w:val="0"/>
        <w:autoSpaceDN w:val="0"/>
        <w:adjustRightInd w:val="0"/>
        <w:ind w:left="1440" w:hanging="720"/>
        <w:rPr>
          <w:rFonts w:ascii="Times New Roman" w:hAnsi="Times New Roman"/>
          <w:sz w:val="24"/>
          <w:szCs w:val="24"/>
        </w:rPr>
      </w:pPr>
    </w:p>
    <w:p w:rsidR="009758A3" w:rsidRPr="001C273C" w:rsidRDefault="006C62E0" w:rsidP="000B5782">
      <w:pPr>
        <w:numPr>
          <w:ilvl w:val="0"/>
          <w:numId w:val="14"/>
        </w:numPr>
        <w:tabs>
          <w:tab w:val="clear" w:pos="576"/>
          <w:tab w:val="left" w:pos="1800"/>
        </w:tabs>
        <w:autoSpaceDE w:val="0"/>
        <w:autoSpaceDN w:val="0"/>
        <w:adjustRightInd w:val="0"/>
        <w:ind w:left="1800" w:hanging="720"/>
        <w:rPr>
          <w:rFonts w:ascii="Times New Roman" w:hAnsi="Times New Roman"/>
          <w:sz w:val="24"/>
          <w:szCs w:val="24"/>
        </w:rPr>
      </w:pPr>
      <w:r w:rsidRPr="001C273C">
        <w:rPr>
          <w:rFonts w:ascii="Times New Roman" w:hAnsi="Times New Roman"/>
          <w:sz w:val="24"/>
          <w:szCs w:val="24"/>
        </w:rPr>
        <w:t xml:space="preserve">All </w:t>
      </w:r>
      <w:r w:rsidR="00CD2CDC" w:rsidRPr="001C273C">
        <w:rPr>
          <w:rFonts w:ascii="Times New Roman" w:hAnsi="Times New Roman"/>
          <w:sz w:val="24"/>
          <w:szCs w:val="24"/>
        </w:rPr>
        <w:t xml:space="preserve">chemical dependency and mental health </w:t>
      </w:r>
      <w:r w:rsidRPr="001C273C">
        <w:rPr>
          <w:rFonts w:ascii="Times New Roman" w:hAnsi="Times New Roman"/>
          <w:sz w:val="24"/>
          <w:szCs w:val="24"/>
        </w:rPr>
        <w:t xml:space="preserve">assessments </w:t>
      </w:r>
      <w:r w:rsidR="009758A3" w:rsidRPr="001C273C">
        <w:rPr>
          <w:rFonts w:ascii="Times New Roman" w:hAnsi="Times New Roman"/>
          <w:sz w:val="24"/>
          <w:szCs w:val="24"/>
        </w:rPr>
        <w:t xml:space="preserve">include collateral information to ensure the accuracy of the assessment. </w:t>
      </w:r>
    </w:p>
    <w:p w:rsidR="009758A3" w:rsidRPr="001C273C" w:rsidRDefault="009758A3" w:rsidP="000B5782">
      <w:pPr>
        <w:tabs>
          <w:tab w:val="left" w:pos="1800"/>
        </w:tabs>
        <w:autoSpaceDE w:val="0"/>
        <w:autoSpaceDN w:val="0"/>
        <w:adjustRightInd w:val="0"/>
        <w:ind w:left="1800" w:hanging="720"/>
        <w:rPr>
          <w:rFonts w:ascii="Times New Roman" w:hAnsi="Times New Roman"/>
          <w:sz w:val="24"/>
          <w:szCs w:val="24"/>
        </w:rPr>
      </w:pPr>
    </w:p>
    <w:p w:rsidR="00617A33" w:rsidRPr="001C273C" w:rsidRDefault="00F12231" w:rsidP="000B5782">
      <w:pPr>
        <w:pStyle w:val="BodyTextIndent"/>
        <w:numPr>
          <w:ilvl w:val="0"/>
          <w:numId w:val="14"/>
        </w:numPr>
        <w:tabs>
          <w:tab w:val="clear" w:pos="576"/>
          <w:tab w:val="left" w:pos="1800"/>
        </w:tabs>
        <w:ind w:left="1800" w:hanging="720"/>
        <w:jc w:val="left"/>
        <w:rPr>
          <w:rFonts w:ascii="Times New Roman" w:hAnsi="Times New Roman"/>
          <w:sz w:val="24"/>
          <w:szCs w:val="24"/>
        </w:rPr>
      </w:pPr>
      <w:r w:rsidRPr="001C273C">
        <w:rPr>
          <w:rFonts w:ascii="Times New Roman" w:hAnsi="Times New Roman"/>
          <w:sz w:val="24"/>
          <w:szCs w:val="24"/>
        </w:rPr>
        <w:t xml:space="preserve">Defense counsel </w:t>
      </w:r>
      <w:r w:rsidR="008072CC" w:rsidRPr="001C273C">
        <w:rPr>
          <w:rFonts w:ascii="Times New Roman" w:hAnsi="Times New Roman"/>
          <w:sz w:val="24"/>
          <w:szCs w:val="24"/>
        </w:rPr>
        <w:t>must</w:t>
      </w:r>
      <w:r w:rsidR="00617A33" w:rsidRPr="001C273C">
        <w:rPr>
          <w:rFonts w:ascii="Times New Roman" w:hAnsi="Times New Roman"/>
          <w:sz w:val="24"/>
          <w:szCs w:val="24"/>
        </w:rPr>
        <w:t xml:space="preserve"> review the standard form for entry into the drug court as well as potential sanctions and incentives with the </w:t>
      </w:r>
      <w:r w:rsidR="00C361BA" w:rsidRPr="001C273C">
        <w:rPr>
          <w:rFonts w:ascii="Times New Roman" w:hAnsi="Times New Roman"/>
          <w:sz w:val="24"/>
          <w:szCs w:val="24"/>
        </w:rPr>
        <w:t>participant</w:t>
      </w:r>
      <w:r w:rsidR="00617A33" w:rsidRPr="001C273C">
        <w:rPr>
          <w:rFonts w:ascii="Times New Roman" w:hAnsi="Times New Roman"/>
          <w:sz w:val="24"/>
          <w:szCs w:val="24"/>
        </w:rPr>
        <w:t xml:space="preserve">, informing them of their basic due process rights. </w:t>
      </w:r>
    </w:p>
    <w:p w:rsidR="009758A3" w:rsidRPr="001C273C" w:rsidRDefault="006C62E0" w:rsidP="000B5782">
      <w:pPr>
        <w:pStyle w:val="BodyTextIndent"/>
        <w:numPr>
          <w:ilvl w:val="0"/>
          <w:numId w:val="14"/>
        </w:numPr>
        <w:tabs>
          <w:tab w:val="clear" w:pos="576"/>
          <w:tab w:val="left" w:pos="1800"/>
        </w:tabs>
        <w:spacing w:after="0"/>
        <w:ind w:left="1800" w:hanging="720"/>
        <w:jc w:val="left"/>
        <w:rPr>
          <w:rFonts w:ascii="Times New Roman" w:hAnsi="Times New Roman"/>
          <w:sz w:val="24"/>
          <w:szCs w:val="24"/>
        </w:rPr>
      </w:pPr>
      <w:r w:rsidRPr="001C273C">
        <w:rPr>
          <w:rFonts w:ascii="Times New Roman" w:hAnsi="Times New Roman"/>
          <w:sz w:val="24"/>
          <w:szCs w:val="24"/>
        </w:rPr>
        <w:t xml:space="preserve">The standard Consent Form </w:t>
      </w:r>
      <w:r w:rsidR="008072CC" w:rsidRPr="001C273C">
        <w:rPr>
          <w:rFonts w:ascii="Times New Roman" w:hAnsi="Times New Roman"/>
          <w:sz w:val="24"/>
          <w:szCs w:val="24"/>
        </w:rPr>
        <w:t>must</w:t>
      </w:r>
      <w:r w:rsidR="009758A3" w:rsidRPr="001C273C">
        <w:rPr>
          <w:rFonts w:ascii="Times New Roman" w:hAnsi="Times New Roman"/>
          <w:sz w:val="24"/>
          <w:szCs w:val="24"/>
        </w:rPr>
        <w:t xml:space="preserve"> be completed </w:t>
      </w:r>
      <w:r w:rsidR="007A5B7A" w:rsidRPr="001C273C">
        <w:rPr>
          <w:rFonts w:ascii="Times New Roman" w:hAnsi="Times New Roman"/>
          <w:sz w:val="24"/>
          <w:szCs w:val="24"/>
        </w:rPr>
        <w:t xml:space="preserve">by all parties – team members, observers, and adjunct team members -  </w:t>
      </w:r>
      <w:r w:rsidR="009758A3" w:rsidRPr="001C273C">
        <w:rPr>
          <w:rFonts w:ascii="Times New Roman" w:hAnsi="Times New Roman"/>
          <w:sz w:val="24"/>
          <w:szCs w:val="24"/>
        </w:rPr>
        <w:t>to provide communication about confidentiality, participation/progress in treatment, and compliance with the provisi</w:t>
      </w:r>
      <w:r w:rsidR="00A66AC0" w:rsidRPr="001C273C">
        <w:rPr>
          <w:rFonts w:ascii="Times New Roman" w:hAnsi="Times New Roman"/>
          <w:sz w:val="24"/>
          <w:szCs w:val="24"/>
        </w:rPr>
        <w:t xml:space="preserve">ons of 42 CFR, Part 2 and HIPAA </w:t>
      </w:r>
      <w:r w:rsidR="00ED6D27" w:rsidRPr="001C273C">
        <w:rPr>
          <w:rFonts w:ascii="Times New Roman" w:hAnsi="Times New Roman"/>
          <w:sz w:val="24"/>
          <w:szCs w:val="24"/>
        </w:rPr>
        <w:t>(</w:t>
      </w:r>
      <w:r w:rsidR="00ED6D27" w:rsidRPr="001C273C">
        <w:rPr>
          <w:rFonts w:ascii="Times New Roman" w:hAnsi="Times New Roman"/>
          <w:i/>
          <w:sz w:val="24"/>
          <w:szCs w:val="24"/>
        </w:rPr>
        <w:t>in development</w:t>
      </w:r>
      <w:r w:rsidR="0094127C" w:rsidRPr="001C273C">
        <w:rPr>
          <w:rFonts w:ascii="Times New Roman" w:hAnsi="Times New Roman"/>
          <w:sz w:val="24"/>
          <w:szCs w:val="24"/>
        </w:rPr>
        <w:t>)</w:t>
      </w:r>
      <w:r w:rsidR="00A66AC0" w:rsidRPr="001C273C">
        <w:rPr>
          <w:rFonts w:ascii="Times New Roman" w:hAnsi="Times New Roman"/>
          <w:sz w:val="24"/>
          <w:szCs w:val="24"/>
        </w:rPr>
        <w:t>.</w:t>
      </w:r>
    </w:p>
    <w:p w:rsidR="00F95863" w:rsidRPr="001C273C" w:rsidRDefault="00F95863" w:rsidP="000B5782">
      <w:pPr>
        <w:pStyle w:val="BodyTextIndent"/>
        <w:tabs>
          <w:tab w:val="left" w:pos="1800"/>
        </w:tabs>
        <w:spacing w:after="0"/>
        <w:ind w:left="1800" w:hanging="720"/>
        <w:rPr>
          <w:rFonts w:ascii="Times New Roman" w:hAnsi="Times New Roman"/>
          <w:sz w:val="24"/>
          <w:szCs w:val="24"/>
        </w:rPr>
      </w:pPr>
    </w:p>
    <w:p w:rsidR="00F95863" w:rsidRPr="001C273C" w:rsidRDefault="00F95863" w:rsidP="000B5782">
      <w:pPr>
        <w:numPr>
          <w:ilvl w:val="0"/>
          <w:numId w:val="14"/>
        </w:numPr>
        <w:tabs>
          <w:tab w:val="clear" w:pos="576"/>
          <w:tab w:val="left" w:pos="1800"/>
        </w:tabs>
        <w:ind w:left="1800" w:hanging="720"/>
        <w:rPr>
          <w:rFonts w:ascii="Times New Roman" w:hAnsi="Times New Roman"/>
          <w:color w:val="000000"/>
          <w:sz w:val="24"/>
          <w:szCs w:val="24"/>
        </w:rPr>
      </w:pPr>
      <w:r w:rsidRPr="001C273C">
        <w:rPr>
          <w:rFonts w:ascii="Times New Roman" w:hAnsi="Times New Roman"/>
          <w:color w:val="000000"/>
          <w:sz w:val="24"/>
          <w:szCs w:val="24"/>
        </w:rPr>
        <w:t>Once accepted f</w:t>
      </w:r>
      <w:r w:rsidR="006C62E0" w:rsidRPr="001C273C">
        <w:rPr>
          <w:rFonts w:ascii="Times New Roman" w:hAnsi="Times New Roman"/>
          <w:color w:val="000000"/>
          <w:sz w:val="24"/>
          <w:szCs w:val="24"/>
        </w:rPr>
        <w:t>or admission</w:t>
      </w:r>
      <w:r w:rsidR="00E23C3D" w:rsidRPr="001C273C">
        <w:rPr>
          <w:rFonts w:ascii="Times New Roman" w:hAnsi="Times New Roman"/>
          <w:color w:val="000000"/>
          <w:sz w:val="24"/>
          <w:szCs w:val="24"/>
        </w:rPr>
        <w:t xml:space="preserve"> into the drug court</w:t>
      </w:r>
      <w:r w:rsidR="00935805" w:rsidRPr="001C273C">
        <w:rPr>
          <w:rFonts w:ascii="Times New Roman" w:hAnsi="Times New Roman"/>
          <w:color w:val="000000"/>
          <w:sz w:val="24"/>
          <w:szCs w:val="24"/>
        </w:rPr>
        <w:t>, the participant must</w:t>
      </w:r>
      <w:r w:rsidRPr="001C273C">
        <w:rPr>
          <w:rFonts w:ascii="Times New Roman" w:hAnsi="Times New Roman"/>
          <w:color w:val="000000"/>
          <w:sz w:val="24"/>
          <w:szCs w:val="24"/>
        </w:rPr>
        <w:t xml:space="preserve"> </w:t>
      </w:r>
      <w:r w:rsidR="00F12231" w:rsidRPr="001C273C">
        <w:rPr>
          <w:rFonts w:ascii="Times New Roman" w:hAnsi="Times New Roman"/>
          <w:color w:val="000000"/>
          <w:sz w:val="24"/>
          <w:szCs w:val="24"/>
        </w:rPr>
        <w:t xml:space="preserve">participate as soon as possible </w:t>
      </w:r>
      <w:r w:rsidRPr="001C273C">
        <w:rPr>
          <w:rFonts w:ascii="Times New Roman" w:hAnsi="Times New Roman"/>
          <w:color w:val="000000"/>
          <w:sz w:val="24"/>
          <w:szCs w:val="24"/>
        </w:rPr>
        <w:t xml:space="preserve">in chemical dependency treatment services and </w:t>
      </w:r>
      <w:r w:rsidR="00935805" w:rsidRPr="001C273C">
        <w:rPr>
          <w:rFonts w:ascii="Times New Roman" w:hAnsi="Times New Roman"/>
          <w:color w:val="000000"/>
          <w:sz w:val="24"/>
          <w:szCs w:val="24"/>
        </w:rPr>
        <w:t xml:space="preserve">be </w:t>
      </w:r>
      <w:r w:rsidRPr="001C273C">
        <w:rPr>
          <w:rFonts w:ascii="Times New Roman" w:hAnsi="Times New Roman"/>
          <w:color w:val="000000"/>
          <w:sz w:val="24"/>
          <w:szCs w:val="24"/>
        </w:rPr>
        <w:t xml:space="preserve">placed under supervision to monitor </w:t>
      </w:r>
      <w:r w:rsidR="00935805" w:rsidRPr="001C273C">
        <w:rPr>
          <w:rFonts w:ascii="Times New Roman" w:hAnsi="Times New Roman"/>
          <w:color w:val="000000"/>
          <w:sz w:val="24"/>
          <w:szCs w:val="24"/>
        </w:rPr>
        <w:t xml:space="preserve">their </w:t>
      </w:r>
      <w:r w:rsidRPr="001C273C">
        <w:rPr>
          <w:rFonts w:ascii="Times New Roman" w:hAnsi="Times New Roman"/>
          <w:color w:val="000000"/>
          <w:sz w:val="24"/>
          <w:szCs w:val="24"/>
        </w:rPr>
        <w:t>compliance</w:t>
      </w:r>
      <w:r w:rsidR="00935805" w:rsidRPr="001C273C">
        <w:rPr>
          <w:rFonts w:ascii="Times New Roman" w:hAnsi="Times New Roman"/>
          <w:color w:val="000000"/>
          <w:sz w:val="24"/>
          <w:szCs w:val="24"/>
        </w:rPr>
        <w:t xml:space="preserve"> with </w:t>
      </w:r>
      <w:r w:rsidR="000F4FF9">
        <w:rPr>
          <w:rFonts w:ascii="Times New Roman" w:hAnsi="Times New Roman"/>
          <w:color w:val="000000"/>
          <w:sz w:val="24"/>
          <w:szCs w:val="24"/>
        </w:rPr>
        <w:t>court</w:t>
      </w:r>
      <w:r w:rsidR="00935805" w:rsidRPr="001C273C">
        <w:rPr>
          <w:rFonts w:ascii="Times New Roman" w:hAnsi="Times New Roman"/>
          <w:color w:val="000000"/>
          <w:sz w:val="24"/>
          <w:szCs w:val="24"/>
        </w:rPr>
        <w:t xml:space="preserve"> expectations</w:t>
      </w:r>
      <w:r w:rsidRPr="001C273C">
        <w:rPr>
          <w:rFonts w:ascii="Times New Roman" w:hAnsi="Times New Roman"/>
          <w:color w:val="000000"/>
          <w:sz w:val="24"/>
          <w:szCs w:val="24"/>
        </w:rPr>
        <w:t xml:space="preserve">. </w:t>
      </w:r>
    </w:p>
    <w:p w:rsidR="008C2D4F" w:rsidRPr="00FD2141" w:rsidRDefault="008C2D4F" w:rsidP="008C2D4F">
      <w:pPr>
        <w:rPr>
          <w:rFonts w:ascii="Times New Roman" w:hAnsi="Times New Roman"/>
          <w:sz w:val="24"/>
          <w:szCs w:val="24"/>
        </w:rPr>
      </w:pPr>
    </w:p>
    <w:p w:rsidR="001C273C" w:rsidRPr="001D04ED" w:rsidRDefault="00F3344E" w:rsidP="001D04ED">
      <w:pPr>
        <w:ind w:left="1080"/>
        <w:rPr>
          <w:rFonts w:ascii="Times New Roman" w:hAnsi="Times New Roman"/>
          <w:sz w:val="24"/>
          <w:szCs w:val="24"/>
          <w:u w:val="single"/>
        </w:rPr>
      </w:pPr>
      <w:r w:rsidRPr="001D04ED">
        <w:rPr>
          <w:rFonts w:ascii="Times New Roman" w:hAnsi="Times New Roman"/>
          <w:sz w:val="24"/>
          <w:szCs w:val="24"/>
          <w:u w:val="single"/>
        </w:rPr>
        <w:t>Recommended Practices</w:t>
      </w:r>
    </w:p>
    <w:p w:rsidR="00230079" w:rsidRDefault="00230079" w:rsidP="00230079">
      <w:pPr>
        <w:ind w:left="1080"/>
        <w:rPr>
          <w:rFonts w:ascii="Times New Roman" w:hAnsi="Times New Roman"/>
          <w:b/>
          <w:sz w:val="24"/>
          <w:szCs w:val="24"/>
        </w:rPr>
      </w:pPr>
    </w:p>
    <w:p w:rsidR="001C273C" w:rsidRDefault="00E23C3D" w:rsidP="000B5782">
      <w:pPr>
        <w:numPr>
          <w:ilvl w:val="0"/>
          <w:numId w:val="30"/>
        </w:numPr>
        <w:ind w:left="1800"/>
        <w:rPr>
          <w:rFonts w:ascii="Times New Roman" w:hAnsi="Times New Roman"/>
          <w:b/>
          <w:sz w:val="24"/>
          <w:szCs w:val="24"/>
        </w:rPr>
      </w:pPr>
      <w:r w:rsidRPr="001C273C">
        <w:rPr>
          <w:rFonts w:ascii="Times New Roman" w:hAnsi="Times New Roman"/>
          <w:color w:val="000000"/>
          <w:sz w:val="24"/>
          <w:szCs w:val="24"/>
        </w:rPr>
        <w:t>Individuals providing</w:t>
      </w:r>
      <w:r w:rsidR="00F12231" w:rsidRPr="001C273C">
        <w:rPr>
          <w:rFonts w:ascii="Times New Roman" w:hAnsi="Times New Roman"/>
          <w:color w:val="000000"/>
          <w:sz w:val="24"/>
          <w:szCs w:val="24"/>
        </w:rPr>
        <w:t xml:space="preserve"> </w:t>
      </w:r>
      <w:r w:rsidR="00FF004C" w:rsidRPr="001C273C">
        <w:rPr>
          <w:rFonts w:ascii="Times New Roman" w:hAnsi="Times New Roman"/>
          <w:color w:val="000000"/>
          <w:sz w:val="24"/>
          <w:szCs w:val="24"/>
        </w:rPr>
        <w:t>screening for substance use disorder</w:t>
      </w:r>
      <w:r w:rsidRPr="001C273C">
        <w:rPr>
          <w:rFonts w:ascii="Times New Roman" w:hAnsi="Times New Roman"/>
          <w:color w:val="000000"/>
          <w:sz w:val="24"/>
          <w:szCs w:val="24"/>
        </w:rPr>
        <w:t xml:space="preserve">s and suitability for treatment should be </w:t>
      </w:r>
      <w:r w:rsidR="00661D50" w:rsidRPr="001C273C">
        <w:rPr>
          <w:rFonts w:ascii="Times New Roman" w:hAnsi="Times New Roman"/>
          <w:color w:val="000000"/>
          <w:sz w:val="24"/>
          <w:szCs w:val="24"/>
        </w:rPr>
        <w:t>appropriately trained</w:t>
      </w:r>
      <w:r w:rsidR="00AC2265" w:rsidRPr="001C273C">
        <w:rPr>
          <w:rFonts w:ascii="Times New Roman" w:hAnsi="Times New Roman"/>
          <w:color w:val="000000"/>
          <w:sz w:val="24"/>
          <w:szCs w:val="24"/>
        </w:rPr>
        <w:t>.</w:t>
      </w:r>
    </w:p>
    <w:p w:rsidR="00F3344E" w:rsidRPr="00D87F4F" w:rsidRDefault="00CD2CDC" w:rsidP="000B5782">
      <w:pPr>
        <w:numPr>
          <w:ilvl w:val="0"/>
          <w:numId w:val="30"/>
        </w:numPr>
        <w:ind w:left="1800"/>
        <w:rPr>
          <w:rFonts w:ascii="Times New Roman" w:hAnsi="Times New Roman"/>
          <w:b/>
          <w:sz w:val="24"/>
          <w:szCs w:val="24"/>
        </w:rPr>
      </w:pPr>
      <w:r w:rsidRPr="001C273C">
        <w:rPr>
          <w:rFonts w:ascii="Times New Roman" w:hAnsi="Times New Roman"/>
          <w:color w:val="000000"/>
          <w:sz w:val="24"/>
          <w:szCs w:val="24"/>
        </w:rPr>
        <w:t>The drug court team should have the option to accept or reject a chemical dependency assessment without adequate collateral information.</w:t>
      </w:r>
    </w:p>
    <w:p w:rsidR="00617A33" w:rsidRDefault="00617A33" w:rsidP="009758A3">
      <w:pPr>
        <w:rPr>
          <w:rFonts w:ascii="Times New Roman" w:hAnsi="Times New Roman"/>
          <w:color w:val="000000"/>
          <w:sz w:val="24"/>
          <w:szCs w:val="24"/>
        </w:rPr>
      </w:pPr>
    </w:p>
    <w:p w:rsidR="001C2B42" w:rsidRDefault="001C2B42" w:rsidP="009758A3">
      <w:pPr>
        <w:rPr>
          <w:rFonts w:ascii="Times New Roman" w:hAnsi="Times New Roman"/>
          <w:color w:val="000000"/>
          <w:sz w:val="24"/>
          <w:szCs w:val="24"/>
        </w:rPr>
      </w:pPr>
    </w:p>
    <w:p w:rsidR="001C2B42" w:rsidRDefault="001C2B42" w:rsidP="009758A3">
      <w:pPr>
        <w:rPr>
          <w:rFonts w:ascii="Times New Roman" w:hAnsi="Times New Roman"/>
          <w:color w:val="000000"/>
          <w:sz w:val="24"/>
          <w:szCs w:val="24"/>
        </w:rPr>
      </w:pPr>
    </w:p>
    <w:p w:rsidR="001C2B42" w:rsidRPr="00FD2141" w:rsidRDefault="001C2B42" w:rsidP="009758A3">
      <w:pPr>
        <w:rPr>
          <w:rFonts w:ascii="Times New Roman" w:hAnsi="Times New Roman"/>
          <w:color w:val="000000"/>
          <w:sz w:val="24"/>
          <w:szCs w:val="24"/>
        </w:rPr>
      </w:pPr>
    </w:p>
    <w:p w:rsidR="00652A65" w:rsidRPr="001C273C" w:rsidRDefault="00A2230E" w:rsidP="00CB18E3">
      <w:pPr>
        <w:numPr>
          <w:ilvl w:val="0"/>
          <w:numId w:val="47"/>
        </w:numPr>
        <w:tabs>
          <w:tab w:val="left" w:pos="900"/>
        </w:tabs>
        <w:rPr>
          <w:rFonts w:ascii="Times New Roman" w:hAnsi="Times New Roman"/>
          <w:b/>
          <w:sz w:val="24"/>
          <w:szCs w:val="24"/>
        </w:rPr>
      </w:pPr>
      <w:r>
        <w:rPr>
          <w:rFonts w:ascii="Times New Roman" w:hAnsi="Times New Roman"/>
          <w:b/>
          <w:sz w:val="24"/>
          <w:szCs w:val="24"/>
        </w:rPr>
        <w:t xml:space="preserve"> STANDARD SIX</w:t>
      </w:r>
    </w:p>
    <w:p w:rsidR="001C273C" w:rsidRDefault="001C273C" w:rsidP="001C273C">
      <w:pPr>
        <w:autoSpaceDE w:val="0"/>
        <w:autoSpaceDN w:val="0"/>
        <w:adjustRightInd w:val="0"/>
        <w:ind w:left="1080"/>
        <w:rPr>
          <w:rFonts w:ascii="Times New Roman" w:hAnsi="Times New Roman"/>
          <w:b/>
          <w:i/>
          <w:sz w:val="24"/>
          <w:szCs w:val="24"/>
        </w:rPr>
      </w:pPr>
    </w:p>
    <w:p w:rsidR="00FF004C" w:rsidRPr="00FD2141" w:rsidRDefault="00E23C3D" w:rsidP="00E94D8B">
      <w:pPr>
        <w:autoSpaceDE w:val="0"/>
        <w:autoSpaceDN w:val="0"/>
        <w:adjustRightInd w:val="0"/>
        <w:ind w:left="885"/>
        <w:rPr>
          <w:rFonts w:ascii="Times New Roman" w:hAnsi="Times New Roman"/>
          <w:b/>
          <w:i/>
          <w:sz w:val="24"/>
          <w:szCs w:val="24"/>
        </w:rPr>
      </w:pPr>
      <w:r w:rsidRPr="00FD2141">
        <w:rPr>
          <w:rFonts w:ascii="Times New Roman" w:hAnsi="Times New Roman"/>
          <w:b/>
          <w:i/>
          <w:sz w:val="24"/>
          <w:szCs w:val="24"/>
        </w:rPr>
        <w:t xml:space="preserve">A drug court </w:t>
      </w:r>
      <w:r w:rsidR="00162167" w:rsidRPr="00FD2141">
        <w:rPr>
          <w:rFonts w:ascii="Times New Roman" w:hAnsi="Times New Roman"/>
          <w:b/>
          <w:i/>
          <w:sz w:val="24"/>
          <w:szCs w:val="24"/>
        </w:rPr>
        <w:t>must</w:t>
      </w:r>
      <w:r w:rsidRPr="00FD2141">
        <w:rPr>
          <w:rFonts w:ascii="Times New Roman" w:hAnsi="Times New Roman"/>
          <w:b/>
          <w:i/>
          <w:sz w:val="24"/>
          <w:szCs w:val="24"/>
        </w:rPr>
        <w:t xml:space="preserve"> incorporate o</w:t>
      </w:r>
      <w:r w:rsidR="00FF004C" w:rsidRPr="00FD2141">
        <w:rPr>
          <w:rFonts w:ascii="Times New Roman" w:hAnsi="Times New Roman"/>
          <w:b/>
          <w:i/>
          <w:sz w:val="24"/>
          <w:szCs w:val="24"/>
        </w:rPr>
        <w:t>ngoing judicial interaction with each pa</w:t>
      </w:r>
      <w:r w:rsidRPr="00FD2141">
        <w:rPr>
          <w:rFonts w:ascii="Times New Roman" w:hAnsi="Times New Roman"/>
          <w:b/>
          <w:i/>
          <w:sz w:val="24"/>
          <w:szCs w:val="24"/>
        </w:rPr>
        <w:t>rticipant as</w:t>
      </w:r>
      <w:r w:rsidR="00FF004C" w:rsidRPr="00FD2141">
        <w:rPr>
          <w:rFonts w:ascii="Times New Roman" w:hAnsi="Times New Roman"/>
          <w:b/>
          <w:i/>
          <w:sz w:val="24"/>
          <w:szCs w:val="24"/>
        </w:rPr>
        <w:t xml:space="preserve"> </w:t>
      </w:r>
      <w:r w:rsidR="00E94D8B">
        <w:rPr>
          <w:rFonts w:ascii="Times New Roman" w:hAnsi="Times New Roman"/>
          <w:b/>
          <w:i/>
          <w:sz w:val="24"/>
          <w:szCs w:val="24"/>
        </w:rPr>
        <w:t xml:space="preserve">  </w:t>
      </w:r>
      <w:r w:rsidRPr="00FD2141">
        <w:rPr>
          <w:rFonts w:ascii="Times New Roman" w:hAnsi="Times New Roman"/>
          <w:b/>
          <w:i/>
          <w:sz w:val="24"/>
          <w:szCs w:val="24"/>
        </w:rPr>
        <w:t xml:space="preserve">an </w:t>
      </w:r>
      <w:r w:rsidR="00FF004C" w:rsidRPr="00FD2141">
        <w:rPr>
          <w:rFonts w:ascii="Times New Roman" w:hAnsi="Times New Roman"/>
          <w:b/>
          <w:i/>
          <w:sz w:val="24"/>
          <w:szCs w:val="24"/>
        </w:rPr>
        <w:t>essential</w:t>
      </w:r>
      <w:r w:rsidRPr="00FD2141">
        <w:rPr>
          <w:rFonts w:ascii="Times New Roman" w:hAnsi="Times New Roman"/>
          <w:b/>
          <w:i/>
          <w:sz w:val="24"/>
          <w:szCs w:val="24"/>
        </w:rPr>
        <w:t xml:space="preserve"> component of the </w:t>
      </w:r>
      <w:r w:rsidR="000F4FF9">
        <w:rPr>
          <w:rFonts w:ascii="Times New Roman" w:hAnsi="Times New Roman"/>
          <w:b/>
          <w:i/>
          <w:sz w:val="24"/>
          <w:szCs w:val="24"/>
        </w:rPr>
        <w:t>court</w:t>
      </w:r>
      <w:r w:rsidR="00B57BF6" w:rsidRPr="00FD2141">
        <w:rPr>
          <w:rFonts w:ascii="Times New Roman" w:hAnsi="Times New Roman"/>
          <w:b/>
          <w:i/>
          <w:sz w:val="24"/>
          <w:szCs w:val="24"/>
        </w:rPr>
        <w:t>.</w:t>
      </w:r>
    </w:p>
    <w:p w:rsidR="004166B7" w:rsidRPr="00FD2141" w:rsidRDefault="004166B7" w:rsidP="00994792">
      <w:pPr>
        <w:autoSpaceDE w:val="0"/>
        <w:autoSpaceDN w:val="0"/>
        <w:adjustRightInd w:val="0"/>
        <w:rPr>
          <w:rFonts w:ascii="Times New Roman" w:hAnsi="Times New Roman"/>
          <w:b/>
          <w:sz w:val="24"/>
          <w:szCs w:val="24"/>
        </w:rPr>
      </w:pPr>
    </w:p>
    <w:p w:rsidR="00652A65" w:rsidRPr="001C273C" w:rsidRDefault="004166B7" w:rsidP="001D04ED">
      <w:pPr>
        <w:pStyle w:val="BodyText2"/>
        <w:numPr>
          <w:ilvl w:val="1"/>
          <w:numId w:val="19"/>
        </w:numPr>
        <w:tabs>
          <w:tab w:val="clear" w:pos="720"/>
          <w:tab w:val="num" w:pos="1620"/>
        </w:tabs>
        <w:ind w:left="1620"/>
        <w:jc w:val="left"/>
        <w:rPr>
          <w:rFonts w:ascii="Times New Roman" w:hAnsi="Times New Roman" w:cs="Times New Roman"/>
          <w:color w:val="000000"/>
        </w:rPr>
      </w:pPr>
      <w:r w:rsidRPr="001C273C">
        <w:rPr>
          <w:rFonts w:ascii="Times New Roman" w:hAnsi="Times New Roman" w:cs="Times New Roman"/>
          <w:color w:val="000000"/>
        </w:rPr>
        <w:t>A</w:t>
      </w:r>
      <w:r w:rsidR="003049ED" w:rsidRPr="001C273C">
        <w:rPr>
          <w:rFonts w:ascii="Times New Roman" w:hAnsi="Times New Roman" w:cs="Times New Roman"/>
          <w:color w:val="000000"/>
        </w:rPr>
        <w:t xml:space="preserve">t a minimum, </w:t>
      </w:r>
      <w:r w:rsidRPr="001C273C">
        <w:rPr>
          <w:rFonts w:ascii="Times New Roman" w:hAnsi="Times New Roman" w:cs="Times New Roman"/>
          <w:color w:val="000000"/>
        </w:rPr>
        <w:t>drug court</w:t>
      </w:r>
      <w:r w:rsidR="003049ED" w:rsidRPr="001C273C">
        <w:rPr>
          <w:rFonts w:ascii="Times New Roman" w:hAnsi="Times New Roman" w:cs="Times New Roman"/>
          <w:color w:val="000000"/>
        </w:rPr>
        <w:t xml:space="preserve"> participants must appear </w:t>
      </w:r>
      <w:r w:rsidRPr="001C273C">
        <w:rPr>
          <w:rFonts w:ascii="Times New Roman" w:hAnsi="Times New Roman" w:cs="Times New Roman"/>
          <w:color w:val="000000"/>
        </w:rPr>
        <w:t>before the drug court jud</w:t>
      </w:r>
      <w:r w:rsidR="003049ED" w:rsidRPr="001C273C">
        <w:rPr>
          <w:rFonts w:ascii="Times New Roman" w:hAnsi="Times New Roman" w:cs="Times New Roman"/>
          <w:color w:val="000000"/>
        </w:rPr>
        <w:t>g</w:t>
      </w:r>
      <w:r w:rsidR="00134DFE" w:rsidRPr="001C273C">
        <w:rPr>
          <w:rFonts w:ascii="Times New Roman" w:hAnsi="Times New Roman" w:cs="Times New Roman"/>
          <w:color w:val="000000"/>
        </w:rPr>
        <w:t xml:space="preserve">e at least twice monthly </w:t>
      </w:r>
      <w:r w:rsidR="00661D50" w:rsidRPr="001C273C">
        <w:rPr>
          <w:rFonts w:ascii="Times New Roman" w:hAnsi="Times New Roman" w:cs="Times New Roman"/>
          <w:color w:val="000000"/>
        </w:rPr>
        <w:t xml:space="preserve">during the initial phase of the </w:t>
      </w:r>
      <w:r w:rsidR="000F4FF9">
        <w:rPr>
          <w:rFonts w:ascii="Times New Roman" w:hAnsi="Times New Roman" w:cs="Times New Roman"/>
          <w:color w:val="000000"/>
        </w:rPr>
        <w:t>court</w:t>
      </w:r>
      <w:r w:rsidR="00FA28F4" w:rsidRPr="001C273C">
        <w:rPr>
          <w:rFonts w:ascii="Times New Roman" w:hAnsi="Times New Roman" w:cs="Times New Roman"/>
          <w:color w:val="000000"/>
        </w:rPr>
        <w:t xml:space="preserve">. Frequent status hearings during the initial phases of the </w:t>
      </w:r>
      <w:r w:rsidR="000F4FF9">
        <w:rPr>
          <w:rFonts w:ascii="Times New Roman" w:hAnsi="Times New Roman" w:cs="Times New Roman"/>
          <w:color w:val="000000"/>
        </w:rPr>
        <w:t>court</w:t>
      </w:r>
      <w:r w:rsidR="00FA28F4" w:rsidRPr="001C273C">
        <w:rPr>
          <w:rFonts w:ascii="Times New Roman" w:hAnsi="Times New Roman" w:cs="Times New Roman"/>
          <w:color w:val="000000"/>
        </w:rPr>
        <w:t xml:space="preserve"> </w:t>
      </w:r>
      <w:r w:rsidR="00661D50" w:rsidRPr="001C273C">
        <w:rPr>
          <w:rFonts w:ascii="Times New Roman" w:hAnsi="Times New Roman" w:cs="Times New Roman"/>
          <w:color w:val="000000"/>
        </w:rPr>
        <w:t>establish and reinforce the drug court’s policies and ensure effective supervision of each drug court participant.</w:t>
      </w:r>
      <w:r w:rsidR="0084271D" w:rsidRPr="001C273C">
        <w:rPr>
          <w:rFonts w:ascii="Times New Roman" w:hAnsi="Times New Roman" w:cs="Times New Roman"/>
          <w:color w:val="000000"/>
        </w:rPr>
        <w:t xml:space="preserve"> </w:t>
      </w:r>
    </w:p>
    <w:p w:rsidR="002F4128" w:rsidRPr="00F3344E" w:rsidRDefault="002F4128" w:rsidP="002F4128">
      <w:pPr>
        <w:pStyle w:val="BodyText2"/>
        <w:jc w:val="left"/>
        <w:rPr>
          <w:rFonts w:ascii="Times New Roman" w:hAnsi="Times New Roman" w:cs="Times New Roman"/>
        </w:rPr>
      </w:pPr>
    </w:p>
    <w:p w:rsidR="00652A65" w:rsidRPr="001D04ED" w:rsidRDefault="00F3344E" w:rsidP="001D04ED">
      <w:pPr>
        <w:ind w:left="900"/>
        <w:rPr>
          <w:rFonts w:ascii="Times New Roman" w:hAnsi="Times New Roman"/>
          <w:sz w:val="24"/>
          <w:szCs w:val="24"/>
          <w:u w:val="single"/>
        </w:rPr>
      </w:pPr>
      <w:r w:rsidRPr="001D04ED">
        <w:rPr>
          <w:rFonts w:ascii="Times New Roman" w:hAnsi="Times New Roman"/>
          <w:sz w:val="24"/>
          <w:szCs w:val="24"/>
          <w:u w:val="single"/>
        </w:rPr>
        <w:t>Recommended Practices</w:t>
      </w:r>
    </w:p>
    <w:p w:rsidR="00E92E57" w:rsidRPr="00FD2141" w:rsidRDefault="00074ED0" w:rsidP="007E584F">
      <w:pPr>
        <w:rPr>
          <w:rFonts w:ascii="Times New Roman" w:hAnsi="Times New Roman"/>
          <w:color w:val="000000"/>
          <w:sz w:val="24"/>
          <w:szCs w:val="24"/>
        </w:rPr>
      </w:pPr>
      <w:r w:rsidRPr="00FD2141">
        <w:rPr>
          <w:rFonts w:ascii="Times New Roman" w:hAnsi="Times New Roman"/>
          <w:color w:val="000000"/>
          <w:sz w:val="24"/>
          <w:szCs w:val="24"/>
        </w:rPr>
        <w:t xml:space="preserve"> </w:t>
      </w:r>
    </w:p>
    <w:p w:rsidR="00E94D8B" w:rsidRDefault="00FA28F4" w:rsidP="001D04ED">
      <w:pPr>
        <w:pStyle w:val="BodyText2"/>
        <w:numPr>
          <w:ilvl w:val="0"/>
          <w:numId w:val="32"/>
        </w:numPr>
        <w:ind w:left="1620"/>
        <w:jc w:val="left"/>
        <w:rPr>
          <w:rFonts w:ascii="Times New Roman" w:hAnsi="Times New Roman" w:cs="Times New Roman"/>
          <w:color w:val="000000"/>
        </w:rPr>
      </w:pPr>
      <w:r w:rsidRPr="00FD2141">
        <w:rPr>
          <w:rFonts w:ascii="Times New Roman" w:hAnsi="Times New Roman" w:cs="Times New Roman"/>
        </w:rPr>
        <w:t>P</w:t>
      </w:r>
      <w:r w:rsidR="00E86AED" w:rsidRPr="00FD2141">
        <w:rPr>
          <w:rFonts w:ascii="Times New Roman" w:hAnsi="Times New Roman" w:cs="Times New Roman"/>
        </w:rPr>
        <w:t>articipants should appear before the judge weekly</w:t>
      </w:r>
      <w:r w:rsidRPr="00FD2141">
        <w:rPr>
          <w:rFonts w:ascii="Times New Roman" w:hAnsi="Times New Roman" w:cs="Times New Roman"/>
        </w:rPr>
        <w:t xml:space="preserve"> </w:t>
      </w:r>
      <w:r w:rsidRPr="00FD2141">
        <w:rPr>
          <w:rFonts w:ascii="Times New Roman" w:hAnsi="Times New Roman" w:cs="Times New Roman"/>
          <w:color w:val="000000"/>
        </w:rPr>
        <w:t xml:space="preserve">during the initial phase of the </w:t>
      </w:r>
      <w:r w:rsidR="000F4FF9">
        <w:rPr>
          <w:rFonts w:ascii="Times New Roman" w:hAnsi="Times New Roman" w:cs="Times New Roman"/>
          <w:color w:val="000000"/>
        </w:rPr>
        <w:t>court</w:t>
      </w:r>
      <w:r w:rsidRPr="00FD2141">
        <w:rPr>
          <w:rFonts w:ascii="Times New Roman" w:hAnsi="Times New Roman" w:cs="Times New Roman"/>
          <w:color w:val="000000"/>
        </w:rPr>
        <w:t xml:space="preserve">. Frequent status hearings during the initial phases of the </w:t>
      </w:r>
      <w:r w:rsidR="000F4FF9">
        <w:rPr>
          <w:rFonts w:ascii="Times New Roman" w:hAnsi="Times New Roman" w:cs="Times New Roman"/>
          <w:color w:val="000000"/>
        </w:rPr>
        <w:t>court</w:t>
      </w:r>
      <w:r w:rsidRPr="00FD2141">
        <w:rPr>
          <w:rFonts w:ascii="Times New Roman" w:hAnsi="Times New Roman" w:cs="Times New Roman"/>
          <w:color w:val="000000"/>
        </w:rPr>
        <w:t xml:space="preserve"> establish and reinforce the drug court’s policies and ensure effective supervision of each drug court participant. </w:t>
      </w:r>
    </w:p>
    <w:p w:rsidR="00E94D8B" w:rsidRPr="00E94D8B" w:rsidRDefault="0094127C" w:rsidP="001D04ED">
      <w:pPr>
        <w:pStyle w:val="BodyText2"/>
        <w:numPr>
          <w:ilvl w:val="0"/>
          <w:numId w:val="32"/>
        </w:numPr>
        <w:ind w:left="1620"/>
        <w:jc w:val="left"/>
        <w:rPr>
          <w:rFonts w:ascii="Times New Roman" w:hAnsi="Times New Roman" w:cs="Times New Roman"/>
          <w:color w:val="000000"/>
        </w:rPr>
      </w:pPr>
      <w:r w:rsidRPr="00E94D8B">
        <w:rPr>
          <w:rFonts w:ascii="Times New Roman" w:hAnsi="Times New Roman"/>
        </w:rPr>
        <w:t xml:space="preserve">The drug court judge is knowledgeable about treatment methods and their limitations. </w:t>
      </w:r>
    </w:p>
    <w:p w:rsidR="00E06F91" w:rsidRPr="00E94D8B" w:rsidRDefault="006C62E0" w:rsidP="001D04ED">
      <w:pPr>
        <w:pStyle w:val="BodyText2"/>
        <w:numPr>
          <w:ilvl w:val="0"/>
          <w:numId w:val="32"/>
        </w:numPr>
        <w:ind w:left="1620"/>
        <w:jc w:val="left"/>
        <w:rPr>
          <w:rFonts w:ascii="Times New Roman" w:hAnsi="Times New Roman" w:cs="Times New Roman"/>
          <w:color w:val="000000"/>
        </w:rPr>
      </w:pPr>
      <w:r w:rsidRPr="00E94D8B">
        <w:rPr>
          <w:rFonts w:ascii="Times New Roman" w:hAnsi="Times New Roman"/>
        </w:rPr>
        <w:t>H</w:t>
      </w:r>
      <w:r w:rsidR="00E06F91" w:rsidRPr="00E94D8B">
        <w:rPr>
          <w:rFonts w:ascii="Times New Roman" w:hAnsi="Times New Roman"/>
        </w:rPr>
        <w:t xml:space="preserve">earings </w:t>
      </w:r>
      <w:r w:rsidRPr="00E94D8B">
        <w:rPr>
          <w:rFonts w:ascii="Times New Roman" w:hAnsi="Times New Roman"/>
        </w:rPr>
        <w:t xml:space="preserve">should </w:t>
      </w:r>
      <w:r w:rsidR="00E06F91" w:rsidRPr="00E94D8B">
        <w:rPr>
          <w:rFonts w:ascii="Times New Roman" w:hAnsi="Times New Roman"/>
        </w:rPr>
        <w:t xml:space="preserve">be </w:t>
      </w:r>
      <w:r w:rsidR="00B57BF6" w:rsidRPr="00E94D8B">
        <w:rPr>
          <w:rFonts w:ascii="Times New Roman" w:hAnsi="Times New Roman"/>
        </w:rPr>
        <w:t>before</w:t>
      </w:r>
      <w:r w:rsidR="00E06F91" w:rsidRPr="00E94D8B">
        <w:rPr>
          <w:rFonts w:ascii="Times New Roman" w:hAnsi="Times New Roman"/>
        </w:rPr>
        <w:t xml:space="preserve"> the same judge for the length of each </w:t>
      </w:r>
      <w:r w:rsidR="00C361BA" w:rsidRPr="00E94D8B">
        <w:rPr>
          <w:rFonts w:ascii="Times New Roman" w:hAnsi="Times New Roman"/>
        </w:rPr>
        <w:t>participant</w:t>
      </w:r>
      <w:r w:rsidR="00E06F91" w:rsidRPr="00E94D8B">
        <w:rPr>
          <w:rFonts w:ascii="Times New Roman" w:hAnsi="Times New Roman"/>
        </w:rPr>
        <w:t xml:space="preserve">’s </w:t>
      </w:r>
      <w:r w:rsidR="00CF15F0" w:rsidRPr="00E94D8B">
        <w:rPr>
          <w:rFonts w:ascii="Times New Roman" w:hAnsi="Times New Roman"/>
        </w:rPr>
        <w:t>time in the drug court</w:t>
      </w:r>
      <w:r w:rsidR="00E06F91" w:rsidRPr="00E94D8B">
        <w:rPr>
          <w:rFonts w:ascii="Times New Roman" w:hAnsi="Times New Roman"/>
        </w:rPr>
        <w:t>.</w:t>
      </w:r>
    </w:p>
    <w:p w:rsidR="004614DA" w:rsidRPr="00FD2141" w:rsidRDefault="004614DA" w:rsidP="004614DA">
      <w:pPr>
        <w:rPr>
          <w:rFonts w:ascii="Times New Roman" w:hAnsi="Times New Roman"/>
          <w:color w:val="000000"/>
          <w:sz w:val="24"/>
          <w:szCs w:val="24"/>
        </w:rPr>
      </w:pPr>
    </w:p>
    <w:p w:rsidR="00652A65" w:rsidRDefault="00A2230E" w:rsidP="00CB18E3">
      <w:pPr>
        <w:numPr>
          <w:ilvl w:val="0"/>
          <w:numId w:val="47"/>
        </w:numPr>
        <w:rPr>
          <w:rFonts w:ascii="Times New Roman" w:hAnsi="Times New Roman"/>
          <w:b/>
          <w:sz w:val="24"/>
          <w:szCs w:val="24"/>
        </w:rPr>
      </w:pPr>
      <w:r>
        <w:rPr>
          <w:rFonts w:ascii="Times New Roman" w:hAnsi="Times New Roman"/>
          <w:b/>
          <w:sz w:val="24"/>
          <w:szCs w:val="24"/>
        </w:rPr>
        <w:t>STANDARD SEVEN</w:t>
      </w:r>
    </w:p>
    <w:p w:rsidR="00E94D8B" w:rsidRPr="00E94D8B" w:rsidRDefault="00E94D8B" w:rsidP="00E94D8B">
      <w:pPr>
        <w:ind w:left="1080"/>
        <w:rPr>
          <w:rFonts w:ascii="Times New Roman" w:hAnsi="Times New Roman"/>
          <w:b/>
          <w:sz w:val="24"/>
          <w:szCs w:val="24"/>
        </w:rPr>
      </w:pPr>
    </w:p>
    <w:p w:rsidR="00652A65" w:rsidRPr="00FD2141" w:rsidRDefault="00652A65" w:rsidP="00E94D8B">
      <w:pPr>
        <w:autoSpaceDE w:val="0"/>
        <w:autoSpaceDN w:val="0"/>
        <w:adjustRightInd w:val="0"/>
        <w:ind w:left="1080"/>
        <w:rPr>
          <w:rFonts w:ascii="Times New Roman" w:hAnsi="Times New Roman"/>
          <w:b/>
          <w:i/>
          <w:sz w:val="24"/>
          <w:szCs w:val="24"/>
        </w:rPr>
      </w:pPr>
      <w:r w:rsidRPr="00FD2141">
        <w:rPr>
          <w:rFonts w:ascii="Times New Roman" w:hAnsi="Times New Roman"/>
          <w:b/>
          <w:i/>
          <w:sz w:val="24"/>
          <w:szCs w:val="24"/>
        </w:rPr>
        <w:t>Abst</w:t>
      </w:r>
      <w:r w:rsidR="006C62E0" w:rsidRPr="00FD2141">
        <w:rPr>
          <w:rFonts w:ascii="Times New Roman" w:hAnsi="Times New Roman"/>
          <w:b/>
          <w:i/>
          <w:sz w:val="24"/>
          <w:szCs w:val="24"/>
        </w:rPr>
        <w:t xml:space="preserve">inence </w:t>
      </w:r>
      <w:r w:rsidR="00E62908" w:rsidRPr="00FD2141">
        <w:rPr>
          <w:rFonts w:ascii="Times New Roman" w:hAnsi="Times New Roman"/>
          <w:b/>
          <w:i/>
          <w:sz w:val="24"/>
          <w:szCs w:val="24"/>
        </w:rPr>
        <w:t>must</w:t>
      </w:r>
      <w:r w:rsidR="006C62E0" w:rsidRPr="00FD2141">
        <w:rPr>
          <w:rFonts w:ascii="Times New Roman" w:hAnsi="Times New Roman"/>
          <w:b/>
          <w:i/>
          <w:sz w:val="24"/>
          <w:szCs w:val="24"/>
        </w:rPr>
        <w:t xml:space="preserve"> be</w:t>
      </w:r>
      <w:r w:rsidRPr="00FD2141">
        <w:rPr>
          <w:rFonts w:ascii="Times New Roman" w:hAnsi="Times New Roman"/>
          <w:b/>
          <w:i/>
          <w:sz w:val="24"/>
          <w:szCs w:val="24"/>
        </w:rPr>
        <w:t xml:space="preserve"> monitored by </w:t>
      </w:r>
      <w:r w:rsidR="004A09C9" w:rsidRPr="00FD2141">
        <w:rPr>
          <w:rFonts w:ascii="Times New Roman" w:hAnsi="Times New Roman"/>
          <w:b/>
          <w:i/>
          <w:sz w:val="24"/>
          <w:szCs w:val="24"/>
        </w:rPr>
        <w:t xml:space="preserve">random, </w:t>
      </w:r>
      <w:r w:rsidRPr="00FD2141">
        <w:rPr>
          <w:rFonts w:ascii="Times New Roman" w:hAnsi="Times New Roman"/>
          <w:b/>
          <w:i/>
          <w:sz w:val="24"/>
          <w:szCs w:val="24"/>
        </w:rPr>
        <w:t>frequent</w:t>
      </w:r>
      <w:r w:rsidR="00617A33" w:rsidRPr="00FD2141">
        <w:rPr>
          <w:rFonts w:ascii="Times New Roman" w:hAnsi="Times New Roman"/>
          <w:b/>
          <w:i/>
          <w:sz w:val="24"/>
          <w:szCs w:val="24"/>
        </w:rPr>
        <w:t>, and ob</w:t>
      </w:r>
      <w:r w:rsidR="004A09C9" w:rsidRPr="00FD2141">
        <w:rPr>
          <w:rFonts w:ascii="Times New Roman" w:hAnsi="Times New Roman"/>
          <w:b/>
          <w:i/>
          <w:sz w:val="24"/>
          <w:szCs w:val="24"/>
        </w:rPr>
        <w:t>served</w:t>
      </w:r>
      <w:r w:rsidRPr="00FD2141">
        <w:rPr>
          <w:rFonts w:ascii="Times New Roman" w:hAnsi="Times New Roman"/>
          <w:b/>
          <w:i/>
          <w:sz w:val="24"/>
          <w:szCs w:val="24"/>
        </w:rPr>
        <w:t xml:space="preserve"> alcohol and other drug testing</w:t>
      </w:r>
      <w:r w:rsidR="00E62908" w:rsidRPr="00FD2141">
        <w:rPr>
          <w:rFonts w:ascii="Times New Roman" w:hAnsi="Times New Roman"/>
          <w:b/>
          <w:i/>
          <w:sz w:val="24"/>
          <w:szCs w:val="24"/>
        </w:rPr>
        <w:t xml:space="preserve"> protocols which include:</w:t>
      </w:r>
    </w:p>
    <w:p w:rsidR="004A09C9" w:rsidRPr="00FD2141" w:rsidRDefault="004A09C9" w:rsidP="003629BF">
      <w:pPr>
        <w:autoSpaceDE w:val="0"/>
        <w:autoSpaceDN w:val="0"/>
        <w:adjustRightInd w:val="0"/>
        <w:rPr>
          <w:rFonts w:ascii="Times New Roman" w:hAnsi="Times New Roman"/>
          <w:b/>
          <w:sz w:val="24"/>
          <w:szCs w:val="24"/>
        </w:rPr>
      </w:pPr>
    </w:p>
    <w:p w:rsidR="00C45A20" w:rsidRPr="00E94D8B" w:rsidRDefault="00E62908" w:rsidP="00E94D8B">
      <w:pPr>
        <w:numPr>
          <w:ilvl w:val="0"/>
          <w:numId w:val="9"/>
        </w:numPr>
        <w:tabs>
          <w:tab w:val="clear" w:pos="576"/>
          <w:tab w:val="num" w:pos="1800"/>
        </w:tabs>
        <w:ind w:left="1800" w:hanging="720"/>
        <w:rPr>
          <w:rFonts w:ascii="Times New Roman" w:hAnsi="Times New Roman"/>
          <w:color w:val="000000"/>
          <w:sz w:val="24"/>
          <w:szCs w:val="24"/>
        </w:rPr>
      </w:pPr>
      <w:r w:rsidRPr="00E94D8B">
        <w:rPr>
          <w:rFonts w:ascii="Times New Roman" w:hAnsi="Times New Roman"/>
          <w:sz w:val="24"/>
          <w:szCs w:val="24"/>
        </w:rPr>
        <w:t>W</w:t>
      </w:r>
      <w:r w:rsidR="00C6310C" w:rsidRPr="00E94D8B">
        <w:rPr>
          <w:rFonts w:ascii="Times New Roman" w:hAnsi="Times New Roman"/>
          <w:sz w:val="24"/>
          <w:szCs w:val="24"/>
        </w:rPr>
        <w:t>ritten policies and procedures for sample collection, sample analysis, and result reporting. The test</w:t>
      </w:r>
      <w:r w:rsidR="00E23C3D" w:rsidRPr="00E94D8B">
        <w:rPr>
          <w:rFonts w:ascii="Times New Roman" w:hAnsi="Times New Roman"/>
          <w:sz w:val="24"/>
          <w:szCs w:val="24"/>
        </w:rPr>
        <w:t xml:space="preserve">ing policies and procedures </w:t>
      </w:r>
      <w:r w:rsidR="00C6310C" w:rsidRPr="00E94D8B">
        <w:rPr>
          <w:rFonts w:ascii="Times New Roman" w:hAnsi="Times New Roman"/>
          <w:sz w:val="24"/>
          <w:szCs w:val="24"/>
        </w:rPr>
        <w:t>address e</w:t>
      </w:r>
      <w:r w:rsidR="00C6310C" w:rsidRPr="00E94D8B">
        <w:rPr>
          <w:rFonts w:ascii="Times New Roman" w:hAnsi="Times New Roman"/>
          <w:color w:val="000000"/>
          <w:sz w:val="24"/>
          <w:szCs w:val="24"/>
        </w:rPr>
        <w:t xml:space="preserve">lements that contribute to the reliability and validity of </w:t>
      </w:r>
      <w:r w:rsidR="00D87F4F">
        <w:rPr>
          <w:rFonts w:ascii="Times New Roman" w:hAnsi="Times New Roman"/>
          <w:color w:val="000000"/>
          <w:sz w:val="24"/>
          <w:szCs w:val="24"/>
        </w:rPr>
        <w:t xml:space="preserve">the </w:t>
      </w:r>
      <w:r w:rsidR="00C6310C" w:rsidRPr="00E94D8B">
        <w:rPr>
          <w:rFonts w:ascii="Times New Roman" w:hAnsi="Times New Roman"/>
          <w:color w:val="000000"/>
          <w:sz w:val="24"/>
          <w:szCs w:val="24"/>
        </w:rPr>
        <w:t>testing process.</w:t>
      </w:r>
      <w:r w:rsidR="00C6310C" w:rsidRPr="00E94D8B">
        <w:rPr>
          <w:rFonts w:ascii="Times New Roman" w:hAnsi="Times New Roman"/>
          <w:sz w:val="24"/>
          <w:szCs w:val="24"/>
        </w:rPr>
        <w:t xml:space="preserve"> </w:t>
      </w:r>
    </w:p>
    <w:p w:rsidR="00C45A20" w:rsidRPr="00E94D8B" w:rsidRDefault="00C45A20" w:rsidP="00E94D8B">
      <w:pPr>
        <w:tabs>
          <w:tab w:val="num" w:pos="1800"/>
        </w:tabs>
        <w:ind w:left="1800"/>
        <w:rPr>
          <w:rFonts w:ascii="Times New Roman" w:hAnsi="Times New Roman"/>
          <w:color w:val="000000"/>
          <w:sz w:val="24"/>
          <w:szCs w:val="24"/>
        </w:rPr>
      </w:pPr>
    </w:p>
    <w:p w:rsidR="00C6310C" w:rsidRPr="00E94D8B" w:rsidRDefault="00134DFE" w:rsidP="00E94D8B">
      <w:pPr>
        <w:numPr>
          <w:ilvl w:val="0"/>
          <w:numId w:val="9"/>
        </w:numPr>
        <w:tabs>
          <w:tab w:val="clear" w:pos="576"/>
          <w:tab w:val="num" w:pos="1800"/>
        </w:tabs>
        <w:ind w:left="1800" w:hanging="720"/>
        <w:rPr>
          <w:rFonts w:ascii="Times New Roman" w:hAnsi="Times New Roman"/>
          <w:color w:val="000000"/>
          <w:sz w:val="24"/>
          <w:szCs w:val="24"/>
        </w:rPr>
      </w:pPr>
      <w:r w:rsidRPr="00E94D8B">
        <w:rPr>
          <w:rFonts w:ascii="Times New Roman" w:hAnsi="Times New Roman"/>
          <w:sz w:val="24"/>
          <w:szCs w:val="24"/>
        </w:rPr>
        <w:t>I</w:t>
      </w:r>
      <w:r w:rsidR="00C45A20" w:rsidRPr="00E94D8B">
        <w:rPr>
          <w:rFonts w:ascii="Times New Roman" w:hAnsi="Times New Roman"/>
          <w:sz w:val="24"/>
          <w:szCs w:val="24"/>
        </w:rPr>
        <w:t>ndividualized drug testing plans; all testing must be random, frequent, and observed.</w:t>
      </w:r>
    </w:p>
    <w:p w:rsidR="00C6310C" w:rsidRPr="00E94D8B" w:rsidRDefault="00C6310C" w:rsidP="00E94D8B">
      <w:pPr>
        <w:tabs>
          <w:tab w:val="num" w:pos="1800"/>
        </w:tabs>
        <w:ind w:left="1800" w:hanging="720"/>
        <w:rPr>
          <w:rFonts w:ascii="Times New Roman" w:hAnsi="Times New Roman"/>
          <w:color w:val="000000"/>
          <w:sz w:val="24"/>
          <w:szCs w:val="24"/>
        </w:rPr>
      </w:pPr>
    </w:p>
    <w:p w:rsidR="004A09C9" w:rsidRPr="00E94D8B" w:rsidRDefault="004A09C9" w:rsidP="00E94D8B">
      <w:pPr>
        <w:pStyle w:val="BodyTextIndent"/>
        <w:numPr>
          <w:ilvl w:val="0"/>
          <w:numId w:val="9"/>
        </w:numPr>
        <w:tabs>
          <w:tab w:val="clear" w:pos="576"/>
          <w:tab w:val="num" w:pos="1800"/>
        </w:tabs>
        <w:spacing w:after="0" w:line="240" w:lineRule="auto"/>
        <w:ind w:left="1800" w:hanging="720"/>
        <w:jc w:val="left"/>
        <w:rPr>
          <w:rFonts w:ascii="Times New Roman" w:hAnsi="Times New Roman"/>
          <w:sz w:val="24"/>
          <w:szCs w:val="24"/>
        </w:rPr>
      </w:pPr>
      <w:r w:rsidRPr="00E94D8B">
        <w:rPr>
          <w:rFonts w:ascii="Times New Roman" w:hAnsi="Times New Roman"/>
          <w:sz w:val="24"/>
          <w:szCs w:val="24"/>
        </w:rPr>
        <w:t xml:space="preserve">Plans for addressing </w:t>
      </w:r>
      <w:r w:rsidR="00C361BA" w:rsidRPr="00E94D8B">
        <w:rPr>
          <w:rFonts w:ascii="Times New Roman" w:hAnsi="Times New Roman"/>
          <w:sz w:val="24"/>
          <w:szCs w:val="24"/>
        </w:rPr>
        <w:t>participant</w:t>
      </w:r>
      <w:r w:rsidRPr="00E94D8B">
        <w:rPr>
          <w:rFonts w:ascii="Times New Roman" w:hAnsi="Times New Roman"/>
          <w:sz w:val="24"/>
          <w:szCs w:val="24"/>
        </w:rPr>
        <w:t>s who test positi</w:t>
      </w:r>
      <w:r w:rsidR="00C6310C" w:rsidRPr="00E94D8B">
        <w:rPr>
          <w:rFonts w:ascii="Times New Roman" w:hAnsi="Times New Roman"/>
          <w:sz w:val="24"/>
          <w:szCs w:val="24"/>
        </w:rPr>
        <w:t xml:space="preserve">ve at intake or who relapse </w:t>
      </w:r>
      <w:r w:rsidR="00E03EC3" w:rsidRPr="00E94D8B">
        <w:rPr>
          <w:rFonts w:ascii="Times New Roman" w:hAnsi="Times New Roman"/>
          <w:sz w:val="24"/>
          <w:szCs w:val="24"/>
        </w:rPr>
        <w:t>must</w:t>
      </w:r>
      <w:r w:rsidRPr="00E94D8B">
        <w:rPr>
          <w:rFonts w:ascii="Times New Roman" w:hAnsi="Times New Roman"/>
          <w:sz w:val="24"/>
          <w:szCs w:val="24"/>
        </w:rPr>
        <w:t xml:space="preserve"> be clearly established with outlined treatment guidelines </w:t>
      </w:r>
      <w:r w:rsidR="00676918" w:rsidRPr="00E94D8B">
        <w:rPr>
          <w:rFonts w:ascii="Times New Roman" w:hAnsi="Times New Roman"/>
          <w:sz w:val="24"/>
          <w:szCs w:val="24"/>
        </w:rPr>
        <w:t>and sanction</w:t>
      </w:r>
      <w:r w:rsidR="007B7D73" w:rsidRPr="00E94D8B">
        <w:rPr>
          <w:rFonts w:ascii="Times New Roman" w:hAnsi="Times New Roman"/>
          <w:sz w:val="24"/>
          <w:szCs w:val="24"/>
        </w:rPr>
        <w:t>s, when appropriate,</w:t>
      </w:r>
      <w:r w:rsidR="00676918" w:rsidRPr="00E94D8B">
        <w:rPr>
          <w:rFonts w:ascii="Times New Roman" w:hAnsi="Times New Roman"/>
          <w:sz w:val="24"/>
          <w:szCs w:val="24"/>
        </w:rPr>
        <w:t xml:space="preserve"> </w:t>
      </w:r>
      <w:r w:rsidRPr="00E94D8B">
        <w:rPr>
          <w:rFonts w:ascii="Times New Roman" w:hAnsi="Times New Roman"/>
          <w:sz w:val="24"/>
          <w:szCs w:val="24"/>
        </w:rPr>
        <w:t xml:space="preserve">that are enforced and reinforced by the judge. </w:t>
      </w:r>
    </w:p>
    <w:p w:rsidR="004A09C9" w:rsidRPr="00E94D8B" w:rsidRDefault="004A09C9" w:rsidP="00E94D8B">
      <w:pPr>
        <w:pStyle w:val="BodyTextIndent"/>
        <w:tabs>
          <w:tab w:val="num" w:pos="1800"/>
        </w:tabs>
        <w:spacing w:after="0" w:line="240" w:lineRule="auto"/>
        <w:ind w:left="1800"/>
        <w:jc w:val="left"/>
        <w:rPr>
          <w:rFonts w:ascii="Times New Roman" w:hAnsi="Times New Roman"/>
          <w:sz w:val="24"/>
          <w:szCs w:val="24"/>
        </w:rPr>
      </w:pPr>
    </w:p>
    <w:p w:rsidR="004A09C9" w:rsidRPr="00E94D8B" w:rsidRDefault="001D6B70" w:rsidP="00E94D8B">
      <w:pPr>
        <w:pStyle w:val="BodyTextIndent"/>
        <w:numPr>
          <w:ilvl w:val="0"/>
          <w:numId w:val="9"/>
        </w:numPr>
        <w:tabs>
          <w:tab w:val="clear" w:pos="576"/>
          <w:tab w:val="num" w:pos="1800"/>
        </w:tabs>
        <w:spacing w:after="0" w:line="240" w:lineRule="auto"/>
        <w:ind w:left="1800" w:hanging="720"/>
        <w:jc w:val="left"/>
        <w:rPr>
          <w:rFonts w:ascii="Times New Roman" w:hAnsi="Times New Roman"/>
          <w:sz w:val="24"/>
          <w:szCs w:val="24"/>
        </w:rPr>
      </w:pPr>
      <w:r w:rsidRPr="00E94D8B">
        <w:rPr>
          <w:rFonts w:ascii="Times New Roman" w:hAnsi="Times New Roman"/>
          <w:sz w:val="24"/>
          <w:szCs w:val="24"/>
        </w:rPr>
        <w:t>Notification of the</w:t>
      </w:r>
      <w:r w:rsidR="00C6310C" w:rsidRPr="00E94D8B">
        <w:rPr>
          <w:rFonts w:ascii="Times New Roman" w:hAnsi="Times New Roman"/>
          <w:sz w:val="24"/>
          <w:szCs w:val="24"/>
        </w:rPr>
        <w:t xml:space="preserve"> court </w:t>
      </w:r>
      <w:r w:rsidR="004A09C9" w:rsidRPr="00E94D8B">
        <w:rPr>
          <w:rFonts w:ascii="Times New Roman" w:hAnsi="Times New Roman"/>
          <w:sz w:val="24"/>
          <w:szCs w:val="24"/>
        </w:rPr>
        <w:t>immed</w:t>
      </w:r>
      <w:r w:rsidR="00C361BA" w:rsidRPr="00E94D8B">
        <w:rPr>
          <w:rFonts w:ascii="Times New Roman" w:hAnsi="Times New Roman"/>
          <w:sz w:val="24"/>
          <w:szCs w:val="24"/>
        </w:rPr>
        <w:t>iately when a</w:t>
      </w:r>
      <w:r w:rsidR="004A09C9" w:rsidRPr="00E94D8B">
        <w:rPr>
          <w:rFonts w:ascii="Times New Roman" w:hAnsi="Times New Roman"/>
          <w:sz w:val="24"/>
          <w:szCs w:val="24"/>
        </w:rPr>
        <w:t xml:space="preserve"> </w:t>
      </w:r>
      <w:r w:rsidR="00C361BA" w:rsidRPr="00E94D8B">
        <w:rPr>
          <w:rFonts w:ascii="Times New Roman" w:hAnsi="Times New Roman"/>
          <w:sz w:val="24"/>
          <w:szCs w:val="24"/>
        </w:rPr>
        <w:t>participant</w:t>
      </w:r>
      <w:r w:rsidR="004A09C9" w:rsidRPr="00E94D8B">
        <w:rPr>
          <w:rFonts w:ascii="Times New Roman" w:hAnsi="Times New Roman"/>
          <w:sz w:val="24"/>
          <w:szCs w:val="24"/>
        </w:rPr>
        <w:t xml:space="preserve"> tests positive, has failed to submit to testing, has submitted the sample of another, </w:t>
      </w:r>
      <w:r w:rsidR="00D92C16" w:rsidRPr="00E94D8B">
        <w:rPr>
          <w:rFonts w:ascii="Times New Roman" w:hAnsi="Times New Roman"/>
          <w:sz w:val="24"/>
          <w:szCs w:val="24"/>
        </w:rPr>
        <w:t xml:space="preserve">diluted the sample, </w:t>
      </w:r>
      <w:r w:rsidR="004A09C9" w:rsidRPr="00E94D8B">
        <w:rPr>
          <w:rFonts w:ascii="Times New Roman" w:hAnsi="Times New Roman"/>
          <w:sz w:val="24"/>
          <w:szCs w:val="24"/>
        </w:rPr>
        <w:t>or has adulterated a sample.</w:t>
      </w:r>
      <w:r w:rsidR="00CF15F0" w:rsidRPr="00E94D8B">
        <w:rPr>
          <w:rFonts w:ascii="Times New Roman" w:hAnsi="Times New Roman"/>
          <w:sz w:val="24"/>
          <w:szCs w:val="24"/>
        </w:rPr>
        <w:t xml:space="preserve">  Failure to submit </w:t>
      </w:r>
      <w:r w:rsidR="00421125" w:rsidRPr="00E94D8B">
        <w:rPr>
          <w:rFonts w:ascii="Times New Roman" w:hAnsi="Times New Roman"/>
          <w:sz w:val="24"/>
          <w:szCs w:val="24"/>
        </w:rPr>
        <w:t>to</w:t>
      </w:r>
      <w:r w:rsidR="00CF15F0" w:rsidRPr="00E94D8B">
        <w:rPr>
          <w:rFonts w:ascii="Times New Roman" w:hAnsi="Times New Roman"/>
          <w:sz w:val="24"/>
          <w:szCs w:val="24"/>
        </w:rPr>
        <w:t xml:space="preserve"> testing, submitting the sample test of another, and adulterated samples must be treated as positive tests and immediately sanctioned.</w:t>
      </w:r>
      <w:r w:rsidR="00D92C16" w:rsidRPr="00E94D8B">
        <w:rPr>
          <w:rFonts w:ascii="Times New Roman" w:hAnsi="Times New Roman"/>
          <w:sz w:val="24"/>
          <w:szCs w:val="24"/>
        </w:rPr>
        <w:t xml:space="preserve"> </w:t>
      </w:r>
    </w:p>
    <w:p w:rsidR="004A09C9" w:rsidRPr="00E94D8B" w:rsidRDefault="004A09C9" w:rsidP="00E94D8B">
      <w:pPr>
        <w:pStyle w:val="BodyTextIndent"/>
        <w:tabs>
          <w:tab w:val="num" w:pos="1800"/>
        </w:tabs>
        <w:spacing w:after="0" w:line="240" w:lineRule="auto"/>
        <w:ind w:left="1800" w:hanging="720"/>
        <w:jc w:val="left"/>
        <w:rPr>
          <w:rFonts w:ascii="Times New Roman" w:hAnsi="Times New Roman"/>
          <w:sz w:val="24"/>
          <w:szCs w:val="24"/>
        </w:rPr>
      </w:pPr>
    </w:p>
    <w:p w:rsidR="004A09C9" w:rsidRPr="00E94D8B" w:rsidRDefault="00C820D1" w:rsidP="00E94D8B">
      <w:pPr>
        <w:pStyle w:val="BodyTextIndent"/>
        <w:numPr>
          <w:ilvl w:val="0"/>
          <w:numId w:val="9"/>
        </w:numPr>
        <w:tabs>
          <w:tab w:val="clear" w:pos="576"/>
          <w:tab w:val="num" w:pos="1800"/>
        </w:tabs>
        <w:spacing w:after="0" w:line="240" w:lineRule="auto"/>
        <w:ind w:left="1800" w:hanging="720"/>
        <w:jc w:val="left"/>
        <w:rPr>
          <w:rFonts w:ascii="Times New Roman" w:hAnsi="Times New Roman"/>
          <w:sz w:val="24"/>
          <w:szCs w:val="24"/>
        </w:rPr>
      </w:pPr>
      <w:r w:rsidRPr="00E94D8B">
        <w:rPr>
          <w:rFonts w:ascii="Times New Roman" w:hAnsi="Times New Roman"/>
          <w:sz w:val="24"/>
          <w:szCs w:val="24"/>
        </w:rPr>
        <w:t>T</w:t>
      </w:r>
      <w:r w:rsidR="00C6310C" w:rsidRPr="00E94D8B">
        <w:rPr>
          <w:rFonts w:ascii="Times New Roman" w:hAnsi="Times New Roman"/>
          <w:sz w:val="24"/>
          <w:szCs w:val="24"/>
        </w:rPr>
        <w:t xml:space="preserve">esting </w:t>
      </w:r>
      <w:r w:rsidR="004A09C9" w:rsidRPr="00E94D8B">
        <w:rPr>
          <w:rFonts w:ascii="Times New Roman" w:hAnsi="Times New Roman"/>
          <w:sz w:val="24"/>
          <w:szCs w:val="24"/>
        </w:rPr>
        <w:t xml:space="preserve">sufficient to include each </w:t>
      </w:r>
      <w:r w:rsidR="00C361BA" w:rsidRPr="00E94D8B">
        <w:rPr>
          <w:rFonts w:ascii="Times New Roman" w:hAnsi="Times New Roman"/>
          <w:sz w:val="24"/>
          <w:szCs w:val="24"/>
        </w:rPr>
        <w:t>participant</w:t>
      </w:r>
      <w:r w:rsidR="004A09C9" w:rsidRPr="00E94D8B">
        <w:rPr>
          <w:rFonts w:ascii="Times New Roman" w:hAnsi="Times New Roman"/>
          <w:sz w:val="24"/>
          <w:szCs w:val="24"/>
        </w:rPr>
        <w:t xml:space="preserve">’s </w:t>
      </w:r>
      <w:r w:rsidR="004D2306" w:rsidRPr="00E94D8B">
        <w:rPr>
          <w:rFonts w:ascii="Times New Roman" w:hAnsi="Times New Roman"/>
          <w:sz w:val="24"/>
          <w:szCs w:val="24"/>
        </w:rPr>
        <w:t>primary substance of dependence</w:t>
      </w:r>
      <w:r w:rsidR="004A09C9" w:rsidRPr="00E94D8B">
        <w:rPr>
          <w:rFonts w:ascii="Times New Roman" w:hAnsi="Times New Roman"/>
          <w:sz w:val="24"/>
          <w:szCs w:val="24"/>
        </w:rPr>
        <w:t>,</w:t>
      </w:r>
      <w:r w:rsidR="004A09C9" w:rsidRPr="00E94D8B">
        <w:rPr>
          <w:rFonts w:ascii="Times New Roman" w:hAnsi="Times New Roman"/>
          <w:i/>
          <w:sz w:val="24"/>
          <w:szCs w:val="24"/>
        </w:rPr>
        <w:t xml:space="preserve"> </w:t>
      </w:r>
      <w:r w:rsidR="004A09C9" w:rsidRPr="00E94D8B">
        <w:rPr>
          <w:rFonts w:ascii="Times New Roman" w:hAnsi="Times New Roman"/>
          <w:sz w:val="24"/>
          <w:szCs w:val="24"/>
        </w:rPr>
        <w:t>as well as a sufficient range of other common substances.</w:t>
      </w:r>
    </w:p>
    <w:p w:rsidR="004A09C9" w:rsidRDefault="004A09C9" w:rsidP="00E03EC3">
      <w:pPr>
        <w:pStyle w:val="BodyTextIndent"/>
        <w:tabs>
          <w:tab w:val="num" w:pos="720"/>
        </w:tabs>
        <w:spacing w:after="0" w:line="240" w:lineRule="auto"/>
        <w:ind w:left="720" w:hanging="720"/>
        <w:jc w:val="left"/>
        <w:rPr>
          <w:rFonts w:ascii="Times New Roman" w:hAnsi="Times New Roman"/>
          <w:b/>
          <w:sz w:val="24"/>
          <w:szCs w:val="24"/>
        </w:rPr>
      </w:pPr>
    </w:p>
    <w:p w:rsidR="00F3344E" w:rsidRPr="00FD2141" w:rsidRDefault="00F3344E" w:rsidP="00E03EC3">
      <w:pPr>
        <w:pStyle w:val="BodyTextIndent"/>
        <w:tabs>
          <w:tab w:val="num" w:pos="720"/>
        </w:tabs>
        <w:spacing w:after="0" w:line="240" w:lineRule="auto"/>
        <w:ind w:left="720" w:hanging="720"/>
        <w:jc w:val="left"/>
        <w:rPr>
          <w:rFonts w:ascii="Times New Roman" w:hAnsi="Times New Roman"/>
          <w:b/>
          <w:sz w:val="24"/>
          <w:szCs w:val="24"/>
        </w:rPr>
      </w:pPr>
    </w:p>
    <w:p w:rsidR="00652A65" w:rsidRDefault="00F3344E" w:rsidP="001D04ED">
      <w:pPr>
        <w:ind w:left="1080"/>
        <w:rPr>
          <w:rFonts w:ascii="Times New Roman" w:hAnsi="Times New Roman"/>
          <w:sz w:val="24"/>
          <w:szCs w:val="24"/>
          <w:u w:val="single"/>
        </w:rPr>
      </w:pPr>
      <w:r w:rsidRPr="001D04ED">
        <w:rPr>
          <w:rFonts w:ascii="Times New Roman" w:hAnsi="Times New Roman"/>
          <w:sz w:val="24"/>
          <w:szCs w:val="24"/>
          <w:u w:val="single"/>
        </w:rPr>
        <w:t>Recommended Practice</w:t>
      </w:r>
    </w:p>
    <w:p w:rsidR="001D04ED" w:rsidRPr="001D04ED" w:rsidRDefault="001D04ED" w:rsidP="001D04ED">
      <w:pPr>
        <w:ind w:left="1080"/>
        <w:rPr>
          <w:rFonts w:ascii="Times New Roman" w:hAnsi="Times New Roman"/>
          <w:sz w:val="24"/>
          <w:szCs w:val="24"/>
          <w:u w:val="single"/>
        </w:rPr>
      </w:pPr>
    </w:p>
    <w:p w:rsidR="00FF004C" w:rsidRPr="00FD2141" w:rsidRDefault="00E23C3D" w:rsidP="00230079">
      <w:pPr>
        <w:pStyle w:val="BodyTextIndent"/>
        <w:numPr>
          <w:ilvl w:val="0"/>
          <w:numId w:val="34"/>
        </w:numPr>
        <w:tabs>
          <w:tab w:val="left" w:pos="1800"/>
        </w:tabs>
        <w:spacing w:after="0" w:line="240" w:lineRule="auto"/>
        <w:ind w:left="1800"/>
        <w:jc w:val="left"/>
        <w:rPr>
          <w:rFonts w:ascii="Times New Roman" w:hAnsi="Times New Roman"/>
          <w:sz w:val="24"/>
          <w:szCs w:val="24"/>
        </w:rPr>
      </w:pPr>
      <w:r w:rsidRPr="00FD2141">
        <w:rPr>
          <w:rFonts w:ascii="Times New Roman" w:hAnsi="Times New Roman"/>
          <w:sz w:val="24"/>
          <w:szCs w:val="24"/>
        </w:rPr>
        <w:t xml:space="preserve">When </w:t>
      </w:r>
      <w:r w:rsidRPr="00D87F4F">
        <w:rPr>
          <w:rFonts w:ascii="Times New Roman" w:hAnsi="Times New Roman"/>
          <w:sz w:val="24"/>
          <w:szCs w:val="24"/>
        </w:rPr>
        <w:t>testing for alcohol, drug courts should strongly consider d</w:t>
      </w:r>
      <w:r w:rsidR="003814DF" w:rsidRPr="00D87F4F">
        <w:rPr>
          <w:rFonts w:ascii="Times New Roman" w:hAnsi="Times New Roman"/>
          <w:sz w:val="24"/>
          <w:szCs w:val="24"/>
        </w:rPr>
        <w:t xml:space="preserve">evices worn by the </w:t>
      </w:r>
      <w:r w:rsidR="00C361BA" w:rsidRPr="00D87F4F">
        <w:rPr>
          <w:rFonts w:ascii="Times New Roman" w:hAnsi="Times New Roman"/>
          <w:sz w:val="24"/>
          <w:szCs w:val="24"/>
        </w:rPr>
        <w:t>participant</w:t>
      </w:r>
      <w:r w:rsidR="002F0AAF" w:rsidRPr="00D87F4F">
        <w:rPr>
          <w:rFonts w:cs="Tahoma"/>
          <w:sz w:val="24"/>
          <w:szCs w:val="24"/>
        </w:rPr>
        <w:t xml:space="preserve">, </w:t>
      </w:r>
      <w:r w:rsidR="002F0AAF" w:rsidRPr="001001BA">
        <w:rPr>
          <w:rFonts w:ascii="Times New Roman" w:hAnsi="Times New Roman"/>
          <w:sz w:val="24"/>
          <w:szCs w:val="24"/>
        </w:rPr>
        <w:t>portable breath tests (PBTs), saliva tests, and the use of scientifically validated technology used to detect ethyl alcohol.</w:t>
      </w:r>
    </w:p>
    <w:p w:rsidR="00652A65" w:rsidRPr="00FD2141" w:rsidRDefault="00652A65" w:rsidP="00DA4979">
      <w:pPr>
        <w:rPr>
          <w:rFonts w:ascii="Times New Roman" w:hAnsi="Times New Roman"/>
          <w:sz w:val="24"/>
          <w:szCs w:val="24"/>
        </w:rPr>
      </w:pPr>
    </w:p>
    <w:p w:rsidR="00652A65" w:rsidRDefault="00230079" w:rsidP="00CB18E3">
      <w:pPr>
        <w:numPr>
          <w:ilvl w:val="0"/>
          <w:numId w:val="47"/>
        </w:numPr>
        <w:rPr>
          <w:rFonts w:ascii="Times New Roman" w:hAnsi="Times New Roman"/>
          <w:b/>
          <w:sz w:val="24"/>
          <w:szCs w:val="24"/>
        </w:rPr>
      </w:pPr>
      <w:r>
        <w:rPr>
          <w:rFonts w:ascii="Times New Roman" w:hAnsi="Times New Roman"/>
          <w:b/>
          <w:sz w:val="24"/>
          <w:szCs w:val="24"/>
        </w:rPr>
        <w:t xml:space="preserve"> </w:t>
      </w:r>
      <w:r w:rsidR="00A2230E">
        <w:rPr>
          <w:rFonts w:ascii="Times New Roman" w:hAnsi="Times New Roman"/>
          <w:b/>
          <w:sz w:val="24"/>
          <w:szCs w:val="24"/>
        </w:rPr>
        <w:t>STANDARD EIGHT</w:t>
      </w:r>
    </w:p>
    <w:p w:rsidR="00230079" w:rsidRPr="00230079" w:rsidRDefault="00230079" w:rsidP="00230079">
      <w:pPr>
        <w:ind w:left="1080"/>
        <w:rPr>
          <w:rFonts w:ascii="Times New Roman" w:hAnsi="Times New Roman"/>
          <w:b/>
          <w:sz w:val="24"/>
          <w:szCs w:val="24"/>
        </w:rPr>
      </w:pPr>
    </w:p>
    <w:p w:rsidR="00E739E1" w:rsidRPr="00FD2141" w:rsidRDefault="00B57BF6" w:rsidP="001D04ED">
      <w:pPr>
        <w:autoSpaceDE w:val="0"/>
        <w:autoSpaceDN w:val="0"/>
        <w:adjustRightInd w:val="0"/>
        <w:ind w:left="1080" w:firstLine="45"/>
        <w:rPr>
          <w:rFonts w:ascii="Times New Roman" w:hAnsi="Times New Roman"/>
          <w:b/>
          <w:bCs/>
          <w:i/>
          <w:sz w:val="24"/>
          <w:szCs w:val="24"/>
        </w:rPr>
      </w:pPr>
      <w:r w:rsidRPr="00FD2141">
        <w:rPr>
          <w:rFonts w:ascii="Times New Roman" w:hAnsi="Times New Roman"/>
          <w:b/>
          <w:bCs/>
          <w:i/>
          <w:sz w:val="24"/>
          <w:szCs w:val="24"/>
        </w:rPr>
        <w:t>Drug c</w:t>
      </w:r>
      <w:r w:rsidR="000C3A65" w:rsidRPr="00FD2141">
        <w:rPr>
          <w:rFonts w:ascii="Times New Roman" w:hAnsi="Times New Roman"/>
          <w:b/>
          <w:bCs/>
          <w:i/>
          <w:sz w:val="24"/>
          <w:szCs w:val="24"/>
        </w:rPr>
        <w:t>ourts</w:t>
      </w:r>
      <w:r w:rsidR="006C62E0" w:rsidRPr="00FD2141">
        <w:rPr>
          <w:rFonts w:ascii="Times New Roman" w:hAnsi="Times New Roman"/>
          <w:b/>
          <w:bCs/>
          <w:i/>
          <w:sz w:val="24"/>
          <w:szCs w:val="24"/>
        </w:rPr>
        <w:t xml:space="preserve"> </w:t>
      </w:r>
      <w:r w:rsidR="006A4352" w:rsidRPr="00FD2141">
        <w:rPr>
          <w:rFonts w:ascii="Times New Roman" w:hAnsi="Times New Roman"/>
          <w:b/>
          <w:bCs/>
          <w:i/>
          <w:sz w:val="24"/>
          <w:szCs w:val="24"/>
        </w:rPr>
        <w:t>must</w:t>
      </w:r>
      <w:r w:rsidR="000C3A65" w:rsidRPr="00FD2141">
        <w:rPr>
          <w:rFonts w:ascii="Times New Roman" w:hAnsi="Times New Roman"/>
          <w:b/>
          <w:bCs/>
          <w:i/>
          <w:sz w:val="24"/>
          <w:szCs w:val="24"/>
        </w:rPr>
        <w:t xml:space="preserve"> provide </w:t>
      </w:r>
      <w:r w:rsidR="003030D9" w:rsidRPr="00FD2141">
        <w:rPr>
          <w:rFonts w:ascii="Times New Roman" w:hAnsi="Times New Roman"/>
          <w:b/>
          <w:bCs/>
          <w:i/>
          <w:sz w:val="24"/>
          <w:szCs w:val="24"/>
        </w:rPr>
        <w:t xml:space="preserve">prompt </w:t>
      </w:r>
      <w:r w:rsidR="000C3A65" w:rsidRPr="00FD2141">
        <w:rPr>
          <w:rFonts w:ascii="Times New Roman" w:hAnsi="Times New Roman"/>
          <w:b/>
          <w:bCs/>
          <w:i/>
          <w:sz w:val="24"/>
          <w:szCs w:val="24"/>
        </w:rPr>
        <w:t>access to a continuum of</w:t>
      </w:r>
      <w:r w:rsidR="00EC5A95" w:rsidRPr="00FD2141">
        <w:rPr>
          <w:rFonts w:ascii="Times New Roman" w:hAnsi="Times New Roman"/>
          <w:b/>
          <w:bCs/>
          <w:i/>
          <w:sz w:val="24"/>
          <w:szCs w:val="24"/>
        </w:rPr>
        <w:t xml:space="preserve"> approved </w:t>
      </w:r>
      <w:r w:rsidR="000C3A65" w:rsidRPr="00FD2141">
        <w:rPr>
          <w:rFonts w:ascii="Times New Roman" w:hAnsi="Times New Roman"/>
          <w:b/>
          <w:bCs/>
          <w:i/>
          <w:sz w:val="24"/>
          <w:szCs w:val="24"/>
        </w:rPr>
        <w:t>AOD and other related treatment and rehabilitation services, particularly ong</w:t>
      </w:r>
      <w:r w:rsidR="00E739E1" w:rsidRPr="00FD2141">
        <w:rPr>
          <w:rFonts w:ascii="Times New Roman" w:hAnsi="Times New Roman"/>
          <w:b/>
          <w:bCs/>
          <w:i/>
          <w:sz w:val="24"/>
          <w:szCs w:val="24"/>
        </w:rPr>
        <w:t>oing mental health assessments</w:t>
      </w:r>
      <w:r w:rsidR="006A4352" w:rsidRPr="00FD2141">
        <w:rPr>
          <w:rFonts w:ascii="Times New Roman" w:hAnsi="Times New Roman"/>
          <w:b/>
          <w:bCs/>
          <w:i/>
          <w:sz w:val="24"/>
          <w:szCs w:val="24"/>
        </w:rPr>
        <w:t xml:space="preserve"> to ensure:</w:t>
      </w:r>
      <w:r w:rsidR="00E739E1" w:rsidRPr="00FD2141">
        <w:rPr>
          <w:rFonts w:ascii="Times New Roman" w:hAnsi="Times New Roman"/>
          <w:b/>
          <w:bCs/>
          <w:i/>
          <w:sz w:val="24"/>
          <w:szCs w:val="24"/>
        </w:rPr>
        <w:t xml:space="preserve"> </w:t>
      </w:r>
    </w:p>
    <w:p w:rsidR="00E739E1" w:rsidRPr="00FD2141" w:rsidRDefault="00E739E1" w:rsidP="000C3A65">
      <w:pPr>
        <w:autoSpaceDE w:val="0"/>
        <w:autoSpaceDN w:val="0"/>
        <w:adjustRightInd w:val="0"/>
        <w:rPr>
          <w:rFonts w:ascii="Times New Roman" w:hAnsi="Times New Roman"/>
          <w:b/>
          <w:bCs/>
          <w:sz w:val="24"/>
          <w:szCs w:val="24"/>
        </w:rPr>
      </w:pPr>
    </w:p>
    <w:p w:rsidR="006A4352" w:rsidRPr="00230079" w:rsidRDefault="00D22ECB" w:rsidP="001D04ED">
      <w:pPr>
        <w:numPr>
          <w:ilvl w:val="0"/>
          <w:numId w:val="10"/>
        </w:numPr>
        <w:tabs>
          <w:tab w:val="clear" w:pos="576"/>
          <w:tab w:val="num" w:pos="1800"/>
        </w:tabs>
        <w:ind w:left="1800" w:hanging="720"/>
        <w:rPr>
          <w:rFonts w:ascii="Times New Roman" w:hAnsi="Times New Roman"/>
          <w:sz w:val="24"/>
          <w:szCs w:val="24"/>
        </w:rPr>
      </w:pPr>
      <w:r w:rsidRPr="00230079">
        <w:rPr>
          <w:rFonts w:ascii="Times New Roman" w:hAnsi="Times New Roman"/>
          <w:sz w:val="24"/>
          <w:szCs w:val="24"/>
        </w:rPr>
        <w:t xml:space="preserve">All </w:t>
      </w:r>
      <w:r w:rsidR="00C361BA" w:rsidRPr="00230079">
        <w:rPr>
          <w:rFonts w:ascii="Times New Roman" w:hAnsi="Times New Roman"/>
          <w:sz w:val="24"/>
          <w:szCs w:val="24"/>
        </w:rPr>
        <w:t>participant</w:t>
      </w:r>
      <w:r w:rsidR="00E739E1" w:rsidRPr="00230079">
        <w:rPr>
          <w:rFonts w:ascii="Times New Roman" w:hAnsi="Times New Roman"/>
          <w:sz w:val="24"/>
          <w:szCs w:val="24"/>
        </w:rPr>
        <w:t xml:space="preserve">s </w:t>
      </w:r>
      <w:r w:rsidRPr="00230079">
        <w:rPr>
          <w:rFonts w:ascii="Times New Roman" w:hAnsi="Times New Roman"/>
          <w:sz w:val="24"/>
          <w:szCs w:val="24"/>
        </w:rPr>
        <w:t>have an up-to-date treatment plan and record of activities.</w:t>
      </w:r>
    </w:p>
    <w:p w:rsidR="00D22ECB" w:rsidRPr="00230079" w:rsidRDefault="00D22ECB" w:rsidP="001D04ED">
      <w:pPr>
        <w:tabs>
          <w:tab w:val="num" w:pos="1800"/>
        </w:tabs>
        <w:ind w:left="1800"/>
        <w:rPr>
          <w:rFonts w:ascii="Times New Roman" w:hAnsi="Times New Roman"/>
          <w:sz w:val="24"/>
          <w:szCs w:val="24"/>
        </w:rPr>
      </w:pPr>
    </w:p>
    <w:p w:rsidR="000C7813" w:rsidRPr="00230079" w:rsidRDefault="000C7813" w:rsidP="001D04ED">
      <w:pPr>
        <w:numPr>
          <w:ilvl w:val="0"/>
          <w:numId w:val="10"/>
        </w:numPr>
        <w:tabs>
          <w:tab w:val="clear" w:pos="576"/>
          <w:tab w:val="num" w:pos="1800"/>
        </w:tabs>
        <w:ind w:left="1800" w:hanging="720"/>
        <w:rPr>
          <w:rFonts w:ascii="Times New Roman" w:hAnsi="Times New Roman"/>
          <w:sz w:val="24"/>
          <w:szCs w:val="24"/>
        </w:rPr>
      </w:pPr>
      <w:r w:rsidRPr="00230079">
        <w:rPr>
          <w:rFonts w:ascii="Times New Roman" w:hAnsi="Times New Roman"/>
          <w:sz w:val="24"/>
          <w:szCs w:val="24"/>
        </w:rPr>
        <w:t xml:space="preserve">All chemical dependency and mental health treatment services </w:t>
      </w:r>
      <w:r w:rsidR="00166CF6" w:rsidRPr="00230079">
        <w:rPr>
          <w:rFonts w:ascii="Times New Roman" w:hAnsi="Times New Roman"/>
          <w:sz w:val="24"/>
          <w:szCs w:val="24"/>
        </w:rPr>
        <w:t>are</w:t>
      </w:r>
      <w:r w:rsidR="00E739E1" w:rsidRPr="00230079">
        <w:rPr>
          <w:rFonts w:ascii="Times New Roman" w:hAnsi="Times New Roman"/>
          <w:sz w:val="24"/>
          <w:szCs w:val="24"/>
        </w:rPr>
        <w:t xml:space="preserve"> provided</w:t>
      </w:r>
      <w:r w:rsidRPr="00230079">
        <w:rPr>
          <w:rFonts w:ascii="Times New Roman" w:hAnsi="Times New Roman"/>
          <w:sz w:val="24"/>
          <w:szCs w:val="24"/>
        </w:rPr>
        <w:t xml:space="preserve"> by</w:t>
      </w:r>
      <w:r w:rsidR="00BC448B" w:rsidRPr="00230079">
        <w:rPr>
          <w:rFonts w:ascii="Times New Roman" w:hAnsi="Times New Roman"/>
          <w:i/>
          <w:sz w:val="24"/>
          <w:szCs w:val="24"/>
        </w:rPr>
        <w:t xml:space="preserve"> </w:t>
      </w:r>
      <w:r w:rsidRPr="00230079">
        <w:rPr>
          <w:rFonts w:ascii="Times New Roman" w:hAnsi="Times New Roman"/>
          <w:sz w:val="24"/>
          <w:szCs w:val="24"/>
        </w:rPr>
        <w:t xml:space="preserve">programs </w:t>
      </w:r>
      <w:r w:rsidR="00BC448B" w:rsidRPr="00230079">
        <w:rPr>
          <w:rFonts w:ascii="Times New Roman" w:hAnsi="Times New Roman"/>
          <w:sz w:val="24"/>
          <w:szCs w:val="24"/>
        </w:rPr>
        <w:t xml:space="preserve">or persons who are appropriately licensed </w:t>
      </w:r>
      <w:r w:rsidR="00D22F5A" w:rsidRPr="00230079">
        <w:rPr>
          <w:rFonts w:ascii="Times New Roman" w:hAnsi="Times New Roman"/>
          <w:sz w:val="24"/>
          <w:szCs w:val="24"/>
        </w:rPr>
        <w:t xml:space="preserve">and trained to deliver such services </w:t>
      </w:r>
      <w:r w:rsidR="00BC448B" w:rsidRPr="00230079">
        <w:rPr>
          <w:rFonts w:ascii="Times New Roman" w:hAnsi="Times New Roman"/>
          <w:sz w:val="24"/>
          <w:szCs w:val="24"/>
        </w:rPr>
        <w:t>according to the standards of their profession</w:t>
      </w:r>
      <w:r w:rsidRPr="00230079">
        <w:rPr>
          <w:rFonts w:ascii="Times New Roman" w:hAnsi="Times New Roman"/>
          <w:sz w:val="24"/>
          <w:szCs w:val="24"/>
        </w:rPr>
        <w:t>.</w:t>
      </w:r>
      <w:r w:rsidR="00C6310C" w:rsidRPr="00230079">
        <w:rPr>
          <w:rFonts w:ascii="Times New Roman" w:hAnsi="Times New Roman"/>
          <w:sz w:val="24"/>
          <w:szCs w:val="24"/>
        </w:rPr>
        <w:t xml:space="preserve"> </w:t>
      </w:r>
    </w:p>
    <w:p w:rsidR="00994792" w:rsidRPr="00FD2141" w:rsidRDefault="00994792" w:rsidP="000C3A65">
      <w:pPr>
        <w:autoSpaceDE w:val="0"/>
        <w:autoSpaceDN w:val="0"/>
        <w:adjustRightInd w:val="0"/>
        <w:rPr>
          <w:rFonts w:ascii="Times New Roman" w:hAnsi="Times New Roman"/>
          <w:sz w:val="24"/>
          <w:szCs w:val="24"/>
        </w:rPr>
      </w:pPr>
    </w:p>
    <w:p w:rsidR="00652A65" w:rsidRPr="001D04ED" w:rsidRDefault="00F3344E" w:rsidP="001D04ED">
      <w:pPr>
        <w:ind w:left="1080"/>
        <w:rPr>
          <w:rFonts w:ascii="Times New Roman" w:hAnsi="Times New Roman"/>
          <w:bCs/>
          <w:color w:val="000000"/>
          <w:sz w:val="24"/>
          <w:szCs w:val="24"/>
          <w:u w:val="single"/>
        </w:rPr>
      </w:pPr>
      <w:r w:rsidRPr="001D04ED">
        <w:rPr>
          <w:rFonts w:ascii="Times New Roman" w:hAnsi="Times New Roman"/>
          <w:sz w:val="24"/>
          <w:szCs w:val="24"/>
          <w:u w:val="single"/>
        </w:rPr>
        <w:t>Recommended Practices</w:t>
      </w:r>
    </w:p>
    <w:p w:rsidR="00230079" w:rsidRPr="00FD2141" w:rsidRDefault="00230079" w:rsidP="00230079">
      <w:pPr>
        <w:rPr>
          <w:b/>
          <w:bCs/>
          <w:color w:val="000000"/>
        </w:rPr>
      </w:pPr>
    </w:p>
    <w:p w:rsidR="00230079" w:rsidRDefault="000C3A65" w:rsidP="001D04ED">
      <w:pPr>
        <w:numPr>
          <w:ilvl w:val="0"/>
          <w:numId w:val="36"/>
        </w:numPr>
        <w:tabs>
          <w:tab w:val="left" w:pos="720"/>
        </w:tabs>
        <w:ind w:left="1800"/>
        <w:rPr>
          <w:rFonts w:ascii="Times New Roman" w:hAnsi="Times New Roman"/>
          <w:color w:val="000000"/>
          <w:sz w:val="24"/>
          <w:szCs w:val="24"/>
        </w:rPr>
      </w:pPr>
      <w:r w:rsidRPr="00FD2141">
        <w:rPr>
          <w:rFonts w:ascii="Times New Roman" w:hAnsi="Times New Roman"/>
          <w:sz w:val="24"/>
          <w:szCs w:val="24"/>
        </w:rPr>
        <w:t xml:space="preserve">Each participant </w:t>
      </w:r>
      <w:r w:rsidR="00F40580" w:rsidRPr="00FD2141">
        <w:rPr>
          <w:rFonts w:ascii="Times New Roman" w:hAnsi="Times New Roman"/>
          <w:sz w:val="24"/>
          <w:szCs w:val="24"/>
        </w:rPr>
        <w:t>should contribute</w:t>
      </w:r>
      <w:r w:rsidRPr="00FD2141">
        <w:rPr>
          <w:rFonts w:ascii="Times New Roman" w:hAnsi="Times New Roman"/>
          <w:sz w:val="24"/>
          <w:szCs w:val="24"/>
        </w:rPr>
        <w:t xml:space="preserve"> to the cost of the treatment he/she receives while part</w:t>
      </w:r>
      <w:r w:rsidR="00F40580" w:rsidRPr="00FD2141">
        <w:rPr>
          <w:rFonts w:ascii="Times New Roman" w:hAnsi="Times New Roman"/>
          <w:sz w:val="24"/>
          <w:szCs w:val="24"/>
        </w:rPr>
        <w:t xml:space="preserve">icipating in the drug </w:t>
      </w:r>
      <w:r w:rsidRPr="00FD2141">
        <w:rPr>
          <w:rFonts w:ascii="Times New Roman" w:hAnsi="Times New Roman"/>
          <w:sz w:val="24"/>
          <w:szCs w:val="24"/>
        </w:rPr>
        <w:t>court</w:t>
      </w:r>
      <w:r w:rsidR="00EC5A95" w:rsidRPr="00FD2141">
        <w:rPr>
          <w:rFonts w:ascii="Times New Roman" w:hAnsi="Times New Roman"/>
          <w:sz w:val="24"/>
          <w:szCs w:val="24"/>
        </w:rPr>
        <w:t>, taking into account the participant’s</w:t>
      </w:r>
      <w:r w:rsidR="00D87F4F">
        <w:rPr>
          <w:rFonts w:ascii="Times New Roman" w:hAnsi="Times New Roman"/>
          <w:sz w:val="24"/>
          <w:szCs w:val="24"/>
        </w:rPr>
        <w:t xml:space="preserve">, </w:t>
      </w:r>
      <w:r w:rsidR="00D87F4F" w:rsidRPr="001001BA">
        <w:rPr>
          <w:rFonts w:ascii="Times New Roman" w:hAnsi="Times New Roman"/>
          <w:sz w:val="24"/>
          <w:szCs w:val="24"/>
        </w:rPr>
        <w:t>and when appropriate the guardian’s,</w:t>
      </w:r>
      <w:r w:rsidR="00EC5A95" w:rsidRPr="001001BA">
        <w:rPr>
          <w:rFonts w:ascii="Times New Roman" w:hAnsi="Times New Roman"/>
          <w:sz w:val="24"/>
          <w:szCs w:val="24"/>
        </w:rPr>
        <w:t xml:space="preserve"> </w:t>
      </w:r>
      <w:r w:rsidR="00EC5A95" w:rsidRPr="00FD2141">
        <w:rPr>
          <w:rFonts w:ascii="Times New Roman" w:hAnsi="Times New Roman"/>
          <w:sz w:val="24"/>
          <w:szCs w:val="24"/>
        </w:rPr>
        <w:t>financial ability</w:t>
      </w:r>
      <w:r w:rsidRPr="00FD2141">
        <w:rPr>
          <w:rFonts w:ascii="Times New Roman" w:hAnsi="Times New Roman"/>
          <w:sz w:val="24"/>
          <w:szCs w:val="24"/>
        </w:rPr>
        <w:t>.</w:t>
      </w:r>
      <w:r w:rsidRPr="00FD2141">
        <w:rPr>
          <w:rFonts w:ascii="Times New Roman" w:hAnsi="Times New Roman"/>
          <w:color w:val="000000"/>
          <w:sz w:val="24"/>
          <w:szCs w:val="24"/>
        </w:rPr>
        <w:t xml:space="preserve"> </w:t>
      </w:r>
    </w:p>
    <w:p w:rsidR="00230079" w:rsidRDefault="0081313B" w:rsidP="001D04ED">
      <w:pPr>
        <w:numPr>
          <w:ilvl w:val="0"/>
          <w:numId w:val="36"/>
        </w:numPr>
        <w:tabs>
          <w:tab w:val="left" w:pos="720"/>
        </w:tabs>
        <w:ind w:left="1800"/>
        <w:rPr>
          <w:rFonts w:ascii="Times New Roman" w:hAnsi="Times New Roman"/>
          <w:color w:val="000000"/>
          <w:sz w:val="24"/>
          <w:szCs w:val="24"/>
        </w:rPr>
      </w:pPr>
      <w:r w:rsidRPr="00230079">
        <w:rPr>
          <w:rFonts w:ascii="Times New Roman" w:hAnsi="Times New Roman"/>
          <w:sz w:val="24"/>
          <w:szCs w:val="24"/>
        </w:rPr>
        <w:t xml:space="preserve">Drug court teams should make reasonable efforts to </w:t>
      </w:r>
      <w:r w:rsidR="00404968" w:rsidRPr="00230079">
        <w:rPr>
          <w:rFonts w:ascii="Times New Roman" w:hAnsi="Times New Roman"/>
          <w:sz w:val="24"/>
          <w:szCs w:val="24"/>
        </w:rPr>
        <w:t xml:space="preserve">observe </w:t>
      </w:r>
      <w:r w:rsidRPr="00230079">
        <w:rPr>
          <w:rFonts w:ascii="Times New Roman" w:hAnsi="Times New Roman"/>
          <w:sz w:val="24"/>
          <w:szCs w:val="24"/>
        </w:rPr>
        <w:t>drug court treatment programs to gain confidence in the services being provided and to better understand the treatment process.</w:t>
      </w:r>
    </w:p>
    <w:p w:rsidR="00935805" w:rsidRPr="00230079" w:rsidRDefault="0081313B" w:rsidP="001D04ED">
      <w:pPr>
        <w:numPr>
          <w:ilvl w:val="0"/>
          <w:numId w:val="36"/>
        </w:numPr>
        <w:tabs>
          <w:tab w:val="left" w:pos="720"/>
        </w:tabs>
        <w:ind w:left="1800"/>
        <w:rPr>
          <w:rFonts w:ascii="Times New Roman" w:hAnsi="Times New Roman"/>
          <w:color w:val="000000"/>
          <w:sz w:val="24"/>
          <w:szCs w:val="24"/>
        </w:rPr>
      </w:pPr>
      <w:r w:rsidRPr="00230079">
        <w:rPr>
          <w:rFonts w:ascii="Times New Roman" w:hAnsi="Times New Roman"/>
          <w:sz w:val="24"/>
          <w:szCs w:val="24"/>
        </w:rPr>
        <w:t>Whenever possible drug court treatment providers should have separate tracks for drug court participants/criminal justice clients.</w:t>
      </w:r>
    </w:p>
    <w:p w:rsidR="00166CF6" w:rsidRPr="00FD2141" w:rsidRDefault="00166CF6" w:rsidP="00166CF6">
      <w:pPr>
        <w:tabs>
          <w:tab w:val="left" w:pos="720"/>
        </w:tabs>
        <w:rPr>
          <w:rFonts w:ascii="Times New Roman" w:hAnsi="Times New Roman"/>
          <w:sz w:val="24"/>
          <w:szCs w:val="24"/>
        </w:rPr>
      </w:pPr>
    </w:p>
    <w:p w:rsidR="00652A65" w:rsidRDefault="00A2230E" w:rsidP="001C2B42">
      <w:pPr>
        <w:numPr>
          <w:ilvl w:val="0"/>
          <w:numId w:val="47"/>
        </w:numPr>
        <w:ind w:left="1170"/>
        <w:rPr>
          <w:rFonts w:ascii="Times New Roman" w:hAnsi="Times New Roman"/>
          <w:b/>
          <w:sz w:val="24"/>
          <w:szCs w:val="24"/>
        </w:rPr>
      </w:pPr>
      <w:r>
        <w:rPr>
          <w:rFonts w:ascii="Times New Roman" w:hAnsi="Times New Roman"/>
          <w:b/>
          <w:sz w:val="24"/>
          <w:szCs w:val="24"/>
        </w:rPr>
        <w:t>STANDARD NINE</w:t>
      </w:r>
    </w:p>
    <w:p w:rsidR="00230079" w:rsidRPr="00230079" w:rsidRDefault="00230079" w:rsidP="00230079">
      <w:pPr>
        <w:ind w:left="1080"/>
        <w:rPr>
          <w:rFonts w:ascii="Times New Roman" w:hAnsi="Times New Roman"/>
          <w:b/>
          <w:sz w:val="24"/>
          <w:szCs w:val="24"/>
        </w:rPr>
      </w:pPr>
    </w:p>
    <w:p w:rsidR="00652A65" w:rsidRPr="00FD2141" w:rsidRDefault="00652A65" w:rsidP="001D04ED">
      <w:pPr>
        <w:pStyle w:val="BodyText2"/>
        <w:ind w:left="1080"/>
        <w:jc w:val="left"/>
        <w:rPr>
          <w:rFonts w:ascii="Times New Roman" w:hAnsi="Times New Roman" w:cs="Times New Roman"/>
          <w:b/>
          <w:i/>
        </w:rPr>
      </w:pPr>
      <w:r w:rsidRPr="00FD2141">
        <w:rPr>
          <w:rFonts w:ascii="Times New Roman" w:hAnsi="Times New Roman" w:cs="Times New Roman"/>
          <w:b/>
          <w:i/>
        </w:rPr>
        <w:t>The drug</w:t>
      </w:r>
      <w:r w:rsidR="003030D9" w:rsidRPr="00FD2141">
        <w:rPr>
          <w:rFonts w:ascii="Times New Roman" w:hAnsi="Times New Roman" w:cs="Times New Roman"/>
          <w:b/>
          <w:i/>
        </w:rPr>
        <w:t xml:space="preserve"> </w:t>
      </w:r>
      <w:r w:rsidRPr="00FD2141">
        <w:rPr>
          <w:rFonts w:ascii="Times New Roman" w:hAnsi="Times New Roman" w:cs="Times New Roman"/>
          <w:b/>
          <w:i/>
        </w:rPr>
        <w:t xml:space="preserve">court </w:t>
      </w:r>
      <w:r w:rsidR="00FD6C5A" w:rsidRPr="00FD2141">
        <w:rPr>
          <w:rFonts w:ascii="Times New Roman" w:hAnsi="Times New Roman" w:cs="Times New Roman"/>
          <w:b/>
          <w:i/>
        </w:rPr>
        <w:t>must</w:t>
      </w:r>
      <w:r w:rsidR="006C62E0" w:rsidRPr="00FD2141">
        <w:rPr>
          <w:rFonts w:ascii="Times New Roman" w:hAnsi="Times New Roman" w:cs="Times New Roman"/>
          <w:b/>
          <w:i/>
        </w:rPr>
        <w:t xml:space="preserve"> </w:t>
      </w:r>
      <w:r w:rsidR="00D22F5A" w:rsidRPr="00FD2141">
        <w:rPr>
          <w:rFonts w:ascii="Times New Roman" w:hAnsi="Times New Roman" w:cs="Times New Roman"/>
          <w:b/>
          <w:i/>
        </w:rPr>
        <w:t xml:space="preserve">have a plan to </w:t>
      </w:r>
      <w:r w:rsidR="006C62E0" w:rsidRPr="00FD2141">
        <w:rPr>
          <w:rFonts w:ascii="Times New Roman" w:hAnsi="Times New Roman" w:cs="Times New Roman"/>
          <w:b/>
          <w:i/>
        </w:rPr>
        <w:t>provide</w:t>
      </w:r>
      <w:r w:rsidR="000C3A65" w:rsidRPr="00FD2141">
        <w:rPr>
          <w:rFonts w:ascii="Times New Roman" w:hAnsi="Times New Roman" w:cs="Times New Roman"/>
          <w:b/>
          <w:i/>
        </w:rPr>
        <w:t xml:space="preserve"> services </w:t>
      </w:r>
      <w:r w:rsidR="003030D9" w:rsidRPr="00FD2141">
        <w:rPr>
          <w:rFonts w:ascii="Times New Roman" w:hAnsi="Times New Roman" w:cs="Times New Roman"/>
          <w:b/>
          <w:i/>
        </w:rPr>
        <w:t xml:space="preserve">that are individualized to meet the needs of each </w:t>
      </w:r>
      <w:r w:rsidR="00C361BA" w:rsidRPr="00FD2141">
        <w:rPr>
          <w:rFonts w:ascii="Times New Roman" w:hAnsi="Times New Roman" w:cs="Times New Roman"/>
          <w:b/>
          <w:i/>
        </w:rPr>
        <w:t>participant</w:t>
      </w:r>
      <w:r w:rsidR="00FD6C5A" w:rsidRPr="00FD2141">
        <w:rPr>
          <w:rFonts w:ascii="Times New Roman" w:hAnsi="Times New Roman" w:cs="Times New Roman"/>
          <w:b/>
          <w:i/>
        </w:rPr>
        <w:t xml:space="preserve"> and incorporate evidence-based strategies for the </w:t>
      </w:r>
      <w:r w:rsidR="00C361BA" w:rsidRPr="00FD2141">
        <w:rPr>
          <w:rFonts w:ascii="Times New Roman" w:hAnsi="Times New Roman" w:cs="Times New Roman"/>
          <w:b/>
          <w:i/>
        </w:rPr>
        <w:t>participant</w:t>
      </w:r>
      <w:r w:rsidR="00FD6C5A" w:rsidRPr="00FD2141">
        <w:rPr>
          <w:rFonts w:ascii="Times New Roman" w:hAnsi="Times New Roman" w:cs="Times New Roman"/>
          <w:b/>
          <w:i/>
        </w:rPr>
        <w:t xml:space="preserve"> population.</w:t>
      </w:r>
      <w:r w:rsidR="00D22F5A" w:rsidRPr="00FD2141">
        <w:rPr>
          <w:rFonts w:ascii="Times New Roman" w:hAnsi="Times New Roman" w:cs="Times New Roman"/>
          <w:b/>
          <w:i/>
        </w:rPr>
        <w:t xml:space="preserve"> Such plans must take into consideration services that are gender-responsive and culturally appropriate and that </w:t>
      </w:r>
      <w:r w:rsidR="00394737" w:rsidRPr="00FD2141">
        <w:rPr>
          <w:rFonts w:ascii="Times New Roman" w:hAnsi="Times New Roman" w:cs="Times New Roman"/>
          <w:b/>
          <w:i/>
        </w:rPr>
        <w:t xml:space="preserve">effectively </w:t>
      </w:r>
      <w:r w:rsidR="00D22F5A" w:rsidRPr="00FD2141">
        <w:rPr>
          <w:rFonts w:ascii="Times New Roman" w:hAnsi="Times New Roman" w:cs="Times New Roman"/>
          <w:b/>
          <w:i/>
        </w:rPr>
        <w:t>address co</w:t>
      </w:r>
      <w:r w:rsidR="00394737" w:rsidRPr="00FD2141">
        <w:rPr>
          <w:rFonts w:ascii="Times New Roman" w:hAnsi="Times New Roman" w:cs="Times New Roman"/>
          <w:b/>
          <w:i/>
        </w:rPr>
        <w:t>-occurring disorders</w:t>
      </w:r>
      <w:r w:rsidR="00D22F5A" w:rsidRPr="00FD2141">
        <w:rPr>
          <w:rFonts w:ascii="Times New Roman" w:hAnsi="Times New Roman" w:cs="Times New Roman"/>
          <w:b/>
          <w:i/>
        </w:rPr>
        <w:t>.</w:t>
      </w:r>
    </w:p>
    <w:p w:rsidR="0061561D" w:rsidRDefault="00D87F4F" w:rsidP="00F40580">
      <w:pPr>
        <w:pStyle w:val="BodyText2"/>
        <w:jc w:val="lef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D87F4F" w:rsidRPr="00D87F4F" w:rsidRDefault="004B18EA" w:rsidP="001D04ED">
      <w:pPr>
        <w:pStyle w:val="BodyText2"/>
        <w:ind w:left="1800" w:hanging="714"/>
        <w:jc w:val="left"/>
        <w:rPr>
          <w:rFonts w:ascii="Times New Roman" w:hAnsi="Times New Roman" w:cs="Times New Roman"/>
          <w:b/>
        </w:rPr>
      </w:pPr>
      <w:r>
        <w:rPr>
          <w:bCs/>
        </w:rPr>
        <w:t>9.1</w:t>
      </w:r>
      <w:r>
        <w:rPr>
          <w:bCs/>
        </w:rPr>
        <w:tab/>
      </w:r>
      <w:r w:rsidR="00D87F4F" w:rsidRPr="001001BA">
        <w:rPr>
          <w:rFonts w:ascii="Times New Roman" w:hAnsi="Times New Roman" w:cs="Times New Roman"/>
          <w:bCs/>
        </w:rPr>
        <w:t xml:space="preserve">All </w:t>
      </w:r>
      <w:r w:rsidR="00E10ACD" w:rsidRPr="001001BA">
        <w:rPr>
          <w:rFonts w:ascii="Times New Roman" w:hAnsi="Times New Roman" w:cs="Times New Roman"/>
          <w:bCs/>
        </w:rPr>
        <w:t xml:space="preserve">DWI </w:t>
      </w:r>
      <w:r w:rsidR="00D87F4F" w:rsidRPr="001001BA">
        <w:rPr>
          <w:rFonts w:ascii="Times New Roman" w:hAnsi="Times New Roman" w:cs="Times New Roman"/>
          <w:bCs/>
        </w:rPr>
        <w:t xml:space="preserve">participants with suspended, canceled or revoked licenses </w:t>
      </w:r>
      <w:r w:rsidR="00E10ACD" w:rsidRPr="001001BA">
        <w:rPr>
          <w:rFonts w:ascii="Times New Roman" w:hAnsi="Times New Roman" w:cs="Times New Roman"/>
          <w:bCs/>
        </w:rPr>
        <w:t xml:space="preserve">must </w:t>
      </w:r>
      <w:r w:rsidR="00D87F4F" w:rsidRPr="001001BA">
        <w:rPr>
          <w:rFonts w:ascii="Times New Roman" w:hAnsi="Times New Roman" w:cs="Times New Roman"/>
          <w:bCs/>
        </w:rPr>
        <w:t>have a license reinstatement plan.</w:t>
      </w:r>
    </w:p>
    <w:p w:rsidR="001C2B42" w:rsidRDefault="001C2B42" w:rsidP="001D04ED">
      <w:pPr>
        <w:ind w:left="1080"/>
        <w:rPr>
          <w:rFonts w:ascii="Times New Roman" w:hAnsi="Times New Roman"/>
          <w:sz w:val="24"/>
          <w:szCs w:val="24"/>
          <w:u w:val="single"/>
        </w:rPr>
      </w:pPr>
    </w:p>
    <w:p w:rsidR="001C2B42" w:rsidRDefault="001C2B42" w:rsidP="001D04ED">
      <w:pPr>
        <w:ind w:left="1080"/>
        <w:rPr>
          <w:rFonts w:ascii="Times New Roman" w:hAnsi="Times New Roman"/>
          <w:sz w:val="24"/>
          <w:szCs w:val="24"/>
          <w:u w:val="single"/>
        </w:rPr>
      </w:pPr>
    </w:p>
    <w:p w:rsidR="001C2B42" w:rsidRDefault="001C2B42" w:rsidP="001D04ED">
      <w:pPr>
        <w:ind w:left="1080"/>
        <w:rPr>
          <w:rFonts w:ascii="Times New Roman" w:hAnsi="Times New Roman"/>
          <w:sz w:val="24"/>
          <w:szCs w:val="24"/>
          <w:u w:val="single"/>
        </w:rPr>
      </w:pPr>
    </w:p>
    <w:p w:rsidR="001C2B42" w:rsidRDefault="001C2B42" w:rsidP="001D04ED">
      <w:pPr>
        <w:ind w:left="1080"/>
        <w:rPr>
          <w:rFonts w:ascii="Times New Roman" w:hAnsi="Times New Roman"/>
          <w:sz w:val="24"/>
          <w:szCs w:val="24"/>
          <w:u w:val="single"/>
        </w:rPr>
      </w:pPr>
    </w:p>
    <w:p w:rsidR="001C2B42" w:rsidRDefault="001C2B42" w:rsidP="001D04ED">
      <w:pPr>
        <w:ind w:left="1080"/>
        <w:rPr>
          <w:rFonts w:ascii="Times New Roman" w:hAnsi="Times New Roman"/>
          <w:sz w:val="24"/>
          <w:szCs w:val="24"/>
          <w:u w:val="single"/>
        </w:rPr>
      </w:pPr>
    </w:p>
    <w:p w:rsidR="001C2B42" w:rsidRDefault="001C2B42" w:rsidP="001D04ED">
      <w:pPr>
        <w:ind w:left="1080"/>
        <w:rPr>
          <w:rFonts w:ascii="Times New Roman" w:hAnsi="Times New Roman"/>
          <w:sz w:val="24"/>
          <w:szCs w:val="24"/>
          <w:u w:val="single"/>
        </w:rPr>
      </w:pPr>
    </w:p>
    <w:p w:rsidR="001C2B42" w:rsidRDefault="00F3344E" w:rsidP="001D04ED">
      <w:pPr>
        <w:ind w:left="1080"/>
        <w:rPr>
          <w:rFonts w:ascii="Times New Roman" w:hAnsi="Times New Roman"/>
          <w:sz w:val="24"/>
          <w:szCs w:val="24"/>
          <w:u w:val="single"/>
        </w:rPr>
      </w:pPr>
      <w:r w:rsidRPr="001D04ED">
        <w:rPr>
          <w:rFonts w:ascii="Times New Roman" w:hAnsi="Times New Roman"/>
          <w:sz w:val="24"/>
          <w:szCs w:val="24"/>
          <w:u w:val="single"/>
        </w:rPr>
        <w:t>Recommended Practices</w:t>
      </w:r>
    </w:p>
    <w:p w:rsidR="001C2B42" w:rsidRDefault="001C2B42" w:rsidP="001D04ED">
      <w:pPr>
        <w:ind w:left="1080"/>
        <w:rPr>
          <w:rFonts w:ascii="Times New Roman" w:hAnsi="Times New Roman"/>
          <w:sz w:val="24"/>
          <w:szCs w:val="24"/>
          <w:u w:val="single"/>
        </w:rPr>
      </w:pPr>
    </w:p>
    <w:p w:rsidR="00230079" w:rsidRDefault="00E81998" w:rsidP="00230079">
      <w:pPr>
        <w:numPr>
          <w:ilvl w:val="0"/>
          <w:numId w:val="38"/>
        </w:numPr>
        <w:tabs>
          <w:tab w:val="left" w:pos="720"/>
        </w:tabs>
        <w:rPr>
          <w:rFonts w:ascii="Times New Roman" w:hAnsi="Times New Roman"/>
          <w:sz w:val="24"/>
          <w:szCs w:val="24"/>
        </w:rPr>
      </w:pPr>
      <w:r w:rsidRPr="00FD2141">
        <w:rPr>
          <w:rFonts w:ascii="Times New Roman" w:hAnsi="Times New Roman"/>
          <w:sz w:val="24"/>
          <w:szCs w:val="24"/>
        </w:rPr>
        <w:t xml:space="preserve">Services should </w:t>
      </w:r>
      <w:r w:rsidR="00D22F5A" w:rsidRPr="00FD2141">
        <w:rPr>
          <w:rFonts w:ascii="Times New Roman" w:hAnsi="Times New Roman"/>
          <w:sz w:val="24"/>
          <w:szCs w:val="24"/>
        </w:rPr>
        <w:t xml:space="preserve">be </w:t>
      </w:r>
      <w:r w:rsidR="0061561D" w:rsidRPr="00FD2141">
        <w:rPr>
          <w:rFonts w:ascii="Times New Roman" w:hAnsi="Times New Roman"/>
          <w:sz w:val="24"/>
          <w:szCs w:val="24"/>
        </w:rPr>
        <w:t>trauma-</w:t>
      </w:r>
      <w:r w:rsidR="003030D9" w:rsidRPr="00FD2141">
        <w:rPr>
          <w:rFonts w:ascii="Times New Roman" w:hAnsi="Times New Roman"/>
          <w:sz w:val="24"/>
          <w:szCs w:val="24"/>
        </w:rPr>
        <w:t>informed</w:t>
      </w:r>
      <w:r w:rsidR="007B7D73" w:rsidRPr="00FD2141">
        <w:rPr>
          <w:rStyle w:val="FootnoteReference"/>
          <w:rFonts w:ascii="Times New Roman" w:hAnsi="Times New Roman"/>
          <w:sz w:val="24"/>
          <w:szCs w:val="24"/>
        </w:rPr>
        <w:footnoteReference w:id="5"/>
      </w:r>
      <w:r w:rsidR="00D22F5A" w:rsidRPr="00FD2141">
        <w:rPr>
          <w:rFonts w:ascii="Times New Roman" w:hAnsi="Times New Roman"/>
          <w:sz w:val="24"/>
          <w:szCs w:val="24"/>
        </w:rPr>
        <w:t xml:space="preserve"> </w:t>
      </w:r>
      <w:r w:rsidR="0061561D" w:rsidRPr="00FD2141">
        <w:rPr>
          <w:rFonts w:ascii="Times New Roman" w:hAnsi="Times New Roman"/>
          <w:sz w:val="24"/>
          <w:szCs w:val="24"/>
        </w:rPr>
        <w:t xml:space="preserve">when appropriate and clinically necessary </w:t>
      </w:r>
      <w:r w:rsidRPr="00FD2141">
        <w:rPr>
          <w:rFonts w:ascii="Times New Roman" w:hAnsi="Times New Roman"/>
          <w:sz w:val="24"/>
          <w:szCs w:val="24"/>
        </w:rPr>
        <w:t>to the degree that available resources allow this</w:t>
      </w:r>
      <w:r w:rsidR="003030D9" w:rsidRPr="00FD2141">
        <w:rPr>
          <w:rFonts w:ascii="Times New Roman" w:hAnsi="Times New Roman"/>
          <w:sz w:val="24"/>
          <w:szCs w:val="24"/>
        </w:rPr>
        <w:t xml:space="preserve">. </w:t>
      </w:r>
    </w:p>
    <w:p w:rsidR="00E10ACD" w:rsidRPr="001001BA" w:rsidRDefault="00E10ACD" w:rsidP="00230079">
      <w:pPr>
        <w:numPr>
          <w:ilvl w:val="0"/>
          <w:numId w:val="38"/>
        </w:numPr>
        <w:tabs>
          <w:tab w:val="left" w:pos="720"/>
        </w:tabs>
        <w:rPr>
          <w:rFonts w:ascii="Times New Roman" w:hAnsi="Times New Roman"/>
          <w:sz w:val="24"/>
          <w:szCs w:val="24"/>
        </w:rPr>
      </w:pPr>
      <w:r w:rsidRPr="001001BA">
        <w:rPr>
          <w:rFonts w:ascii="Times New Roman" w:hAnsi="Times New Roman"/>
          <w:bCs/>
          <w:sz w:val="24"/>
          <w:szCs w:val="24"/>
        </w:rPr>
        <w:t xml:space="preserve">All </w:t>
      </w:r>
      <w:r w:rsidR="001001BA">
        <w:rPr>
          <w:rFonts w:ascii="Times New Roman" w:hAnsi="Times New Roman"/>
          <w:bCs/>
          <w:sz w:val="24"/>
          <w:szCs w:val="24"/>
        </w:rPr>
        <w:t xml:space="preserve">drug court </w:t>
      </w:r>
      <w:r w:rsidRPr="001001BA">
        <w:rPr>
          <w:rFonts w:ascii="Times New Roman" w:hAnsi="Times New Roman"/>
          <w:bCs/>
          <w:sz w:val="24"/>
          <w:szCs w:val="24"/>
        </w:rPr>
        <w:t>participants with suspended, canceled or revoked licenses should have a license reinstatement plan.</w:t>
      </w:r>
    </w:p>
    <w:p w:rsidR="003030D9" w:rsidRPr="00230079" w:rsidRDefault="003030D9" w:rsidP="00230079">
      <w:pPr>
        <w:numPr>
          <w:ilvl w:val="0"/>
          <w:numId w:val="38"/>
        </w:numPr>
        <w:tabs>
          <w:tab w:val="left" w:pos="720"/>
        </w:tabs>
        <w:rPr>
          <w:rFonts w:ascii="Times New Roman" w:hAnsi="Times New Roman"/>
          <w:sz w:val="24"/>
          <w:szCs w:val="24"/>
        </w:rPr>
      </w:pPr>
      <w:r w:rsidRPr="00230079">
        <w:rPr>
          <w:rFonts w:ascii="Times New Roman" w:hAnsi="Times New Roman"/>
          <w:sz w:val="24"/>
          <w:szCs w:val="24"/>
        </w:rPr>
        <w:t>Ancillary services that should also be considered may include but are not limited to:</w:t>
      </w:r>
    </w:p>
    <w:p w:rsidR="003030D9" w:rsidRDefault="003030D9" w:rsidP="001D04ED">
      <w:pPr>
        <w:numPr>
          <w:ilvl w:val="0"/>
          <w:numId w:val="4"/>
        </w:numPr>
        <w:tabs>
          <w:tab w:val="clear" w:pos="1440"/>
          <w:tab w:val="left" w:pos="2340"/>
        </w:tabs>
        <w:ind w:left="2340" w:hanging="360"/>
        <w:rPr>
          <w:rFonts w:ascii="Times New Roman" w:hAnsi="Times New Roman"/>
          <w:sz w:val="24"/>
          <w:szCs w:val="24"/>
        </w:rPr>
      </w:pPr>
      <w:r w:rsidRPr="00FD2141">
        <w:rPr>
          <w:rFonts w:ascii="Times New Roman" w:hAnsi="Times New Roman"/>
          <w:sz w:val="24"/>
          <w:szCs w:val="24"/>
        </w:rPr>
        <w:t>Education</w:t>
      </w:r>
    </w:p>
    <w:p w:rsidR="00E10ACD" w:rsidRPr="001001BA" w:rsidRDefault="00E10ACD" w:rsidP="001D04ED">
      <w:pPr>
        <w:numPr>
          <w:ilvl w:val="0"/>
          <w:numId w:val="4"/>
        </w:numPr>
        <w:tabs>
          <w:tab w:val="clear" w:pos="1440"/>
          <w:tab w:val="left" w:pos="2340"/>
        </w:tabs>
        <w:ind w:left="2340" w:hanging="360"/>
        <w:rPr>
          <w:rFonts w:ascii="Times New Roman" w:hAnsi="Times New Roman"/>
          <w:sz w:val="24"/>
          <w:szCs w:val="24"/>
        </w:rPr>
      </w:pPr>
      <w:r w:rsidRPr="001001BA">
        <w:rPr>
          <w:rFonts w:ascii="Times New Roman" w:hAnsi="Times New Roman"/>
          <w:sz w:val="24"/>
          <w:szCs w:val="24"/>
        </w:rPr>
        <w:t>Transportation</w:t>
      </w:r>
    </w:p>
    <w:p w:rsidR="003030D9" w:rsidRPr="00FD2141" w:rsidRDefault="003030D9" w:rsidP="001D04ED">
      <w:pPr>
        <w:numPr>
          <w:ilvl w:val="0"/>
          <w:numId w:val="4"/>
        </w:numPr>
        <w:tabs>
          <w:tab w:val="clear" w:pos="1440"/>
          <w:tab w:val="left" w:pos="2340"/>
        </w:tabs>
        <w:ind w:left="2340" w:hanging="360"/>
        <w:rPr>
          <w:rFonts w:ascii="Times New Roman" w:hAnsi="Times New Roman"/>
          <w:sz w:val="24"/>
          <w:szCs w:val="24"/>
        </w:rPr>
      </w:pPr>
      <w:r w:rsidRPr="00FD2141">
        <w:rPr>
          <w:rFonts w:ascii="Times New Roman" w:hAnsi="Times New Roman"/>
          <w:sz w:val="24"/>
          <w:szCs w:val="24"/>
        </w:rPr>
        <w:t>Housing</w:t>
      </w:r>
    </w:p>
    <w:p w:rsidR="00E81998" w:rsidRPr="00FD2141" w:rsidRDefault="00E81998" w:rsidP="001D04ED">
      <w:pPr>
        <w:numPr>
          <w:ilvl w:val="0"/>
          <w:numId w:val="4"/>
        </w:numPr>
        <w:tabs>
          <w:tab w:val="clear" w:pos="1440"/>
          <w:tab w:val="left" w:pos="2340"/>
        </w:tabs>
        <w:ind w:left="2340" w:hanging="360"/>
        <w:rPr>
          <w:rFonts w:ascii="Times New Roman" w:hAnsi="Times New Roman"/>
          <w:sz w:val="24"/>
          <w:szCs w:val="24"/>
        </w:rPr>
      </w:pPr>
      <w:r w:rsidRPr="00FD2141">
        <w:rPr>
          <w:rFonts w:ascii="Times New Roman" w:hAnsi="Times New Roman"/>
          <w:sz w:val="24"/>
          <w:szCs w:val="24"/>
        </w:rPr>
        <w:t>Domestic Violence</w:t>
      </w:r>
      <w:r w:rsidR="00C26A47" w:rsidRPr="00FD2141">
        <w:rPr>
          <w:rFonts w:ascii="Times New Roman" w:hAnsi="Times New Roman"/>
          <w:sz w:val="24"/>
          <w:szCs w:val="24"/>
        </w:rPr>
        <w:t xml:space="preserve"> Education Programming</w:t>
      </w:r>
    </w:p>
    <w:p w:rsidR="00652A65" w:rsidRPr="00FD2141" w:rsidRDefault="00E81998" w:rsidP="001D04ED">
      <w:pPr>
        <w:numPr>
          <w:ilvl w:val="0"/>
          <w:numId w:val="4"/>
        </w:numPr>
        <w:tabs>
          <w:tab w:val="clear" w:pos="1440"/>
          <w:tab w:val="left" w:pos="2340"/>
        </w:tabs>
        <w:ind w:left="2340" w:hanging="360"/>
        <w:rPr>
          <w:rFonts w:ascii="Times New Roman" w:hAnsi="Times New Roman"/>
          <w:sz w:val="24"/>
          <w:szCs w:val="24"/>
        </w:rPr>
      </w:pPr>
      <w:r w:rsidRPr="00FD2141">
        <w:rPr>
          <w:rFonts w:ascii="Times New Roman" w:hAnsi="Times New Roman"/>
          <w:sz w:val="24"/>
          <w:szCs w:val="24"/>
        </w:rPr>
        <w:t>Health Related</w:t>
      </w:r>
    </w:p>
    <w:p w:rsidR="00D22F5A" w:rsidRPr="00FD2141" w:rsidRDefault="00D22F5A" w:rsidP="001D04ED">
      <w:pPr>
        <w:numPr>
          <w:ilvl w:val="0"/>
          <w:numId w:val="4"/>
        </w:numPr>
        <w:tabs>
          <w:tab w:val="clear" w:pos="1440"/>
          <w:tab w:val="left" w:pos="2340"/>
        </w:tabs>
        <w:ind w:left="2340" w:hanging="360"/>
        <w:rPr>
          <w:rFonts w:ascii="Times New Roman" w:hAnsi="Times New Roman"/>
          <w:sz w:val="24"/>
          <w:szCs w:val="24"/>
        </w:rPr>
      </w:pPr>
      <w:r w:rsidRPr="00FD2141">
        <w:rPr>
          <w:rFonts w:ascii="Times New Roman" w:hAnsi="Times New Roman"/>
          <w:sz w:val="24"/>
          <w:szCs w:val="24"/>
        </w:rPr>
        <w:t>Employment</w:t>
      </w:r>
    </w:p>
    <w:p w:rsidR="00E81998" w:rsidRPr="00FD2141" w:rsidRDefault="00E81998" w:rsidP="00C64923">
      <w:pPr>
        <w:rPr>
          <w:rFonts w:ascii="Times New Roman" w:hAnsi="Times New Roman"/>
          <w:sz w:val="24"/>
          <w:szCs w:val="24"/>
        </w:rPr>
      </w:pPr>
    </w:p>
    <w:p w:rsidR="00652A65" w:rsidRDefault="00A2230E" w:rsidP="00CB18E3">
      <w:pPr>
        <w:numPr>
          <w:ilvl w:val="0"/>
          <w:numId w:val="47"/>
        </w:numPr>
        <w:rPr>
          <w:rFonts w:ascii="Times New Roman" w:hAnsi="Times New Roman"/>
          <w:b/>
          <w:sz w:val="24"/>
          <w:szCs w:val="24"/>
        </w:rPr>
      </w:pPr>
      <w:r>
        <w:t xml:space="preserve"> </w:t>
      </w:r>
      <w:r w:rsidR="001C2B42">
        <w:tab/>
      </w:r>
      <w:r>
        <w:rPr>
          <w:rFonts w:ascii="Times New Roman" w:hAnsi="Times New Roman"/>
          <w:b/>
          <w:sz w:val="24"/>
          <w:szCs w:val="24"/>
        </w:rPr>
        <w:t>STANDARD TEN</w:t>
      </w:r>
    </w:p>
    <w:p w:rsidR="00A2230E" w:rsidRPr="00A2230E" w:rsidRDefault="00A2230E" w:rsidP="00A2230E">
      <w:pPr>
        <w:ind w:left="1080"/>
        <w:rPr>
          <w:rFonts w:ascii="Times New Roman" w:hAnsi="Times New Roman"/>
          <w:b/>
          <w:sz w:val="24"/>
          <w:szCs w:val="24"/>
        </w:rPr>
      </w:pPr>
    </w:p>
    <w:p w:rsidR="000C3A65" w:rsidRPr="00FD2141" w:rsidRDefault="00C64923" w:rsidP="001D04ED">
      <w:pPr>
        <w:ind w:left="1080"/>
        <w:rPr>
          <w:rFonts w:ascii="Times New Roman" w:hAnsi="Times New Roman"/>
          <w:b/>
          <w:bCs/>
          <w:i/>
          <w:sz w:val="24"/>
          <w:szCs w:val="24"/>
        </w:rPr>
      </w:pPr>
      <w:r w:rsidRPr="00FD2141">
        <w:rPr>
          <w:rFonts w:ascii="Times New Roman" w:hAnsi="Times New Roman"/>
          <w:b/>
          <w:bCs/>
          <w:i/>
          <w:sz w:val="24"/>
          <w:szCs w:val="24"/>
        </w:rPr>
        <w:t>Immed</w:t>
      </w:r>
      <w:r w:rsidR="00D22F5A" w:rsidRPr="00FD2141">
        <w:rPr>
          <w:rFonts w:ascii="Times New Roman" w:hAnsi="Times New Roman"/>
          <w:b/>
          <w:bCs/>
          <w:i/>
          <w:sz w:val="24"/>
          <w:szCs w:val="24"/>
        </w:rPr>
        <w:t xml:space="preserve">iate, graduated, and individualized </w:t>
      </w:r>
      <w:r w:rsidR="0061561D" w:rsidRPr="00FD2141">
        <w:rPr>
          <w:rFonts w:ascii="Times New Roman" w:hAnsi="Times New Roman"/>
          <w:b/>
          <w:bCs/>
          <w:i/>
          <w:sz w:val="24"/>
          <w:szCs w:val="24"/>
        </w:rPr>
        <w:t xml:space="preserve">sanctions and incentives </w:t>
      </w:r>
      <w:r w:rsidR="00F20EA9" w:rsidRPr="00FD2141">
        <w:rPr>
          <w:rFonts w:ascii="Times New Roman" w:hAnsi="Times New Roman"/>
          <w:b/>
          <w:bCs/>
          <w:i/>
          <w:sz w:val="24"/>
          <w:szCs w:val="24"/>
        </w:rPr>
        <w:t>must</w:t>
      </w:r>
      <w:r w:rsidR="006C62E0" w:rsidRPr="00FD2141">
        <w:rPr>
          <w:rFonts w:ascii="Times New Roman" w:hAnsi="Times New Roman"/>
          <w:b/>
          <w:bCs/>
          <w:i/>
          <w:sz w:val="24"/>
          <w:szCs w:val="24"/>
        </w:rPr>
        <w:t xml:space="preserve"> </w:t>
      </w:r>
      <w:r w:rsidR="0061561D" w:rsidRPr="00FD2141">
        <w:rPr>
          <w:rFonts w:ascii="Times New Roman" w:hAnsi="Times New Roman"/>
          <w:b/>
          <w:bCs/>
          <w:i/>
          <w:sz w:val="24"/>
          <w:szCs w:val="24"/>
        </w:rPr>
        <w:t>govern</w:t>
      </w:r>
      <w:r w:rsidR="000C3A65" w:rsidRPr="00FD2141">
        <w:rPr>
          <w:rFonts w:ascii="Times New Roman" w:hAnsi="Times New Roman"/>
          <w:b/>
          <w:bCs/>
          <w:i/>
          <w:sz w:val="24"/>
          <w:szCs w:val="24"/>
        </w:rPr>
        <w:t xml:space="preserve"> the responses of the drug court to each </w:t>
      </w:r>
      <w:r w:rsidR="00C361BA" w:rsidRPr="00FD2141">
        <w:rPr>
          <w:rFonts w:ascii="Times New Roman" w:hAnsi="Times New Roman"/>
          <w:b/>
          <w:bCs/>
          <w:i/>
          <w:sz w:val="24"/>
          <w:szCs w:val="24"/>
        </w:rPr>
        <w:t>participant</w:t>
      </w:r>
      <w:r w:rsidR="000C3A65" w:rsidRPr="00FD2141">
        <w:rPr>
          <w:rFonts w:ascii="Times New Roman" w:hAnsi="Times New Roman"/>
          <w:b/>
          <w:bCs/>
          <w:i/>
          <w:sz w:val="24"/>
          <w:szCs w:val="24"/>
        </w:rPr>
        <w:t>’s compliance</w:t>
      </w:r>
      <w:r w:rsidR="00F20EA9" w:rsidRPr="00FD2141">
        <w:rPr>
          <w:rFonts w:ascii="Times New Roman" w:hAnsi="Times New Roman"/>
          <w:b/>
          <w:bCs/>
          <w:i/>
          <w:sz w:val="24"/>
          <w:szCs w:val="24"/>
        </w:rPr>
        <w:t xml:space="preserve"> or noncompliance</w:t>
      </w:r>
      <w:r w:rsidR="000C3A65" w:rsidRPr="00FD2141">
        <w:rPr>
          <w:rFonts w:ascii="Times New Roman" w:hAnsi="Times New Roman"/>
          <w:b/>
          <w:bCs/>
          <w:i/>
          <w:sz w:val="24"/>
          <w:szCs w:val="24"/>
        </w:rPr>
        <w:t>.</w:t>
      </w:r>
      <w:r w:rsidR="007E26F4" w:rsidRPr="00FD2141">
        <w:rPr>
          <w:rFonts w:ascii="Times New Roman" w:hAnsi="Times New Roman"/>
          <w:b/>
          <w:bCs/>
          <w:i/>
          <w:sz w:val="24"/>
          <w:szCs w:val="24"/>
        </w:rPr>
        <w:t xml:space="preserve"> </w:t>
      </w:r>
    </w:p>
    <w:p w:rsidR="00FE2865" w:rsidRPr="00FD2141" w:rsidRDefault="00FE2865" w:rsidP="000C3A65">
      <w:pPr>
        <w:rPr>
          <w:rFonts w:ascii="Times New Roman" w:hAnsi="Times New Roman"/>
          <w:b/>
          <w:bCs/>
          <w:sz w:val="24"/>
          <w:szCs w:val="24"/>
        </w:rPr>
      </w:pPr>
    </w:p>
    <w:p w:rsidR="00652A65" w:rsidRPr="00F3344E" w:rsidRDefault="00F3344E" w:rsidP="001D04ED">
      <w:pPr>
        <w:ind w:left="1080"/>
        <w:rPr>
          <w:rFonts w:ascii="Times New Roman" w:hAnsi="Times New Roman"/>
          <w:sz w:val="24"/>
          <w:szCs w:val="24"/>
        </w:rPr>
      </w:pPr>
      <w:r w:rsidRPr="00F3344E">
        <w:rPr>
          <w:rFonts w:ascii="Times New Roman" w:hAnsi="Times New Roman"/>
          <w:sz w:val="24"/>
          <w:szCs w:val="24"/>
        </w:rPr>
        <w:t>Recommended Practices</w:t>
      </w:r>
    </w:p>
    <w:p w:rsidR="00A2230E" w:rsidRPr="00A2230E" w:rsidRDefault="00A2230E" w:rsidP="00A2230E">
      <w:pPr>
        <w:ind w:left="720"/>
        <w:rPr>
          <w:rFonts w:ascii="Times New Roman" w:hAnsi="Times New Roman"/>
          <w:b/>
          <w:sz w:val="24"/>
          <w:szCs w:val="24"/>
        </w:rPr>
      </w:pPr>
    </w:p>
    <w:p w:rsidR="00A2230E" w:rsidRDefault="00D81B64" w:rsidP="001D04ED">
      <w:pPr>
        <w:numPr>
          <w:ilvl w:val="0"/>
          <w:numId w:val="40"/>
        </w:numPr>
        <w:tabs>
          <w:tab w:val="left" w:pos="720"/>
        </w:tabs>
        <w:ind w:left="1800"/>
        <w:rPr>
          <w:rFonts w:ascii="Times New Roman" w:hAnsi="Times New Roman"/>
          <w:sz w:val="24"/>
          <w:szCs w:val="24"/>
        </w:rPr>
      </w:pPr>
      <w:r w:rsidRPr="00FD2141">
        <w:rPr>
          <w:rFonts w:ascii="Times New Roman" w:hAnsi="Times New Roman"/>
          <w:sz w:val="24"/>
          <w:szCs w:val="24"/>
        </w:rPr>
        <w:t>Adjustment in t</w:t>
      </w:r>
      <w:r w:rsidR="00ED5F52" w:rsidRPr="00FD2141">
        <w:rPr>
          <w:rFonts w:ascii="Times New Roman" w:hAnsi="Times New Roman"/>
          <w:sz w:val="24"/>
          <w:szCs w:val="24"/>
        </w:rPr>
        <w:t xml:space="preserve">reatment services, as well as participation in community-based mutual support meetings, should </w:t>
      </w:r>
      <w:r w:rsidRPr="00FD2141">
        <w:rPr>
          <w:rFonts w:ascii="Times New Roman" w:hAnsi="Times New Roman"/>
          <w:sz w:val="24"/>
          <w:szCs w:val="24"/>
        </w:rPr>
        <w:t xml:space="preserve">only </w:t>
      </w:r>
      <w:r w:rsidR="00ED5F52" w:rsidRPr="00FD2141">
        <w:rPr>
          <w:rFonts w:ascii="Times New Roman" w:hAnsi="Times New Roman"/>
          <w:sz w:val="24"/>
          <w:szCs w:val="24"/>
        </w:rPr>
        <w:t>be based upon the clinically-infor</w:t>
      </w:r>
      <w:r w:rsidRPr="00FD2141">
        <w:rPr>
          <w:rFonts w:ascii="Times New Roman" w:hAnsi="Times New Roman"/>
          <w:sz w:val="24"/>
          <w:szCs w:val="24"/>
        </w:rPr>
        <w:t>med interests of the participant.</w:t>
      </w:r>
    </w:p>
    <w:p w:rsidR="00A2230E" w:rsidRDefault="00ED5F52" w:rsidP="001D04ED">
      <w:pPr>
        <w:numPr>
          <w:ilvl w:val="0"/>
          <w:numId w:val="40"/>
        </w:numPr>
        <w:tabs>
          <w:tab w:val="left" w:pos="720"/>
        </w:tabs>
        <w:ind w:left="1800"/>
        <w:rPr>
          <w:rFonts w:ascii="Times New Roman" w:hAnsi="Times New Roman"/>
          <w:sz w:val="24"/>
          <w:szCs w:val="24"/>
        </w:rPr>
      </w:pPr>
      <w:r w:rsidRPr="00A2230E">
        <w:rPr>
          <w:rFonts w:ascii="Times New Roman" w:hAnsi="Times New Roman"/>
          <w:sz w:val="24"/>
          <w:szCs w:val="24"/>
        </w:rPr>
        <w:t xml:space="preserve">Time between status hearings should be increased or decreased, based upon compliance with treatment protocols and progress observed. </w:t>
      </w:r>
    </w:p>
    <w:p w:rsidR="003030D9" w:rsidRPr="00A2230E" w:rsidRDefault="003030D9" w:rsidP="001D04ED">
      <w:pPr>
        <w:numPr>
          <w:ilvl w:val="0"/>
          <w:numId w:val="40"/>
        </w:numPr>
        <w:tabs>
          <w:tab w:val="left" w:pos="720"/>
        </w:tabs>
        <w:ind w:left="1800"/>
        <w:rPr>
          <w:rFonts w:ascii="Times New Roman" w:hAnsi="Times New Roman"/>
          <w:sz w:val="24"/>
          <w:szCs w:val="24"/>
        </w:rPr>
      </w:pPr>
      <w:r w:rsidRPr="00A2230E">
        <w:rPr>
          <w:rFonts w:ascii="Times New Roman" w:hAnsi="Times New Roman"/>
          <w:sz w:val="24"/>
          <w:szCs w:val="24"/>
        </w:rPr>
        <w:t>Responses to or incentives for compliance vary in intensity and might include:</w:t>
      </w:r>
    </w:p>
    <w:p w:rsidR="006C62E0" w:rsidRPr="00FD2141" w:rsidRDefault="006C62E0" w:rsidP="001D04ED">
      <w:pPr>
        <w:numPr>
          <w:ilvl w:val="0"/>
          <w:numId w:val="16"/>
        </w:numPr>
        <w:tabs>
          <w:tab w:val="clear" w:pos="720"/>
          <w:tab w:val="left" w:pos="1800"/>
        </w:tabs>
        <w:ind w:left="180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Encouragement and praise from the bench;</w:t>
      </w:r>
    </w:p>
    <w:p w:rsidR="006C62E0" w:rsidRPr="00FD2141" w:rsidRDefault="006C62E0" w:rsidP="00865231">
      <w:pPr>
        <w:numPr>
          <w:ilvl w:val="0"/>
          <w:numId w:val="16"/>
        </w:numPr>
        <w:tabs>
          <w:tab w:val="clear" w:pos="720"/>
          <w:tab w:val="left"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 xml:space="preserve">Ceremonies and tokens of progress, including advancement </w:t>
      </w:r>
      <w:r w:rsidR="00405DB3" w:rsidRPr="00FD2141">
        <w:rPr>
          <w:rFonts w:ascii="Times New Roman" w:hAnsi="Times New Roman"/>
          <w:sz w:val="24"/>
          <w:szCs w:val="24"/>
        </w:rPr>
        <w:t xml:space="preserve">in the </w:t>
      </w:r>
      <w:r w:rsidR="000F4FF9">
        <w:rPr>
          <w:rFonts w:ascii="Times New Roman" w:hAnsi="Times New Roman"/>
          <w:sz w:val="24"/>
          <w:szCs w:val="24"/>
        </w:rPr>
        <w:t>court</w:t>
      </w:r>
      <w:r w:rsidR="003030D9" w:rsidRPr="00FD2141">
        <w:rPr>
          <w:rFonts w:ascii="Times New Roman" w:hAnsi="Times New Roman"/>
          <w:sz w:val="24"/>
          <w:szCs w:val="24"/>
        </w:rPr>
        <w:t>;</w:t>
      </w:r>
    </w:p>
    <w:p w:rsidR="006C62E0" w:rsidRPr="00FD2141" w:rsidRDefault="006C62E0" w:rsidP="00865231">
      <w:pPr>
        <w:numPr>
          <w:ilvl w:val="0"/>
          <w:numId w:val="16"/>
        </w:numPr>
        <w:tabs>
          <w:tab w:val="clear" w:pos="720"/>
          <w:tab w:val="left"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Reduced supervision;</w:t>
      </w:r>
    </w:p>
    <w:p w:rsidR="006C62E0" w:rsidRPr="00FD2141" w:rsidRDefault="006C62E0" w:rsidP="00865231">
      <w:pPr>
        <w:numPr>
          <w:ilvl w:val="0"/>
          <w:numId w:val="16"/>
        </w:numPr>
        <w:tabs>
          <w:tab w:val="clear" w:pos="720"/>
          <w:tab w:val="left"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Decreased frequency of court appearances;</w:t>
      </w:r>
    </w:p>
    <w:p w:rsidR="006C62E0" w:rsidRPr="00FD2141" w:rsidRDefault="006C62E0" w:rsidP="00865231">
      <w:pPr>
        <w:numPr>
          <w:ilvl w:val="0"/>
          <w:numId w:val="16"/>
        </w:numPr>
        <w:tabs>
          <w:tab w:val="clear" w:pos="720"/>
          <w:tab w:val="left"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Reduced fines or fees;</w:t>
      </w:r>
    </w:p>
    <w:p w:rsidR="006C62E0" w:rsidRPr="00FD2141" w:rsidRDefault="006C62E0" w:rsidP="00865231">
      <w:pPr>
        <w:numPr>
          <w:ilvl w:val="0"/>
          <w:numId w:val="16"/>
        </w:numPr>
        <w:tabs>
          <w:tab w:val="clear" w:pos="720"/>
          <w:tab w:val="left"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Dismissal of criminal charges or reduction in the term of probation;</w:t>
      </w:r>
    </w:p>
    <w:p w:rsidR="006C62E0" w:rsidRPr="00FD2141" w:rsidRDefault="006C62E0" w:rsidP="00865231">
      <w:pPr>
        <w:numPr>
          <w:ilvl w:val="0"/>
          <w:numId w:val="16"/>
        </w:numPr>
        <w:tabs>
          <w:tab w:val="clear" w:pos="720"/>
          <w:tab w:val="left"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Reduced or suspended sentence; and</w:t>
      </w:r>
    </w:p>
    <w:p w:rsidR="00E23C3D" w:rsidRPr="00FD2141" w:rsidRDefault="006C62E0" w:rsidP="00865231">
      <w:pPr>
        <w:numPr>
          <w:ilvl w:val="0"/>
          <w:numId w:val="16"/>
        </w:numPr>
        <w:tabs>
          <w:tab w:val="clear" w:pos="720"/>
          <w:tab w:val="left"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Graduation</w:t>
      </w:r>
      <w:r w:rsidR="00265AC6" w:rsidRPr="00FD2141">
        <w:rPr>
          <w:rFonts w:ascii="Times New Roman" w:hAnsi="Times New Roman"/>
          <w:sz w:val="24"/>
          <w:szCs w:val="24"/>
        </w:rPr>
        <w:t>.</w:t>
      </w:r>
    </w:p>
    <w:p w:rsidR="003030D9" w:rsidRPr="00FD2141" w:rsidRDefault="003030D9" w:rsidP="00865231">
      <w:pPr>
        <w:numPr>
          <w:ilvl w:val="0"/>
          <w:numId w:val="40"/>
        </w:numPr>
        <w:tabs>
          <w:tab w:val="left" w:pos="720"/>
          <w:tab w:val="left" w:pos="1800"/>
        </w:tabs>
        <w:ind w:left="1800"/>
        <w:rPr>
          <w:rFonts w:ascii="Times New Roman" w:hAnsi="Times New Roman"/>
          <w:sz w:val="24"/>
          <w:szCs w:val="24"/>
        </w:rPr>
      </w:pPr>
      <w:r w:rsidRPr="00FD2141">
        <w:rPr>
          <w:rFonts w:ascii="Times New Roman" w:hAnsi="Times New Roman"/>
          <w:sz w:val="24"/>
          <w:szCs w:val="24"/>
        </w:rPr>
        <w:t>Responses to or sanctions for noncompliance vary in intensity and might include:</w:t>
      </w:r>
    </w:p>
    <w:p w:rsidR="003030D9" w:rsidRPr="00FD2141" w:rsidRDefault="003030D9" w:rsidP="00865231">
      <w:pPr>
        <w:numPr>
          <w:ilvl w:val="0"/>
          <w:numId w:val="17"/>
        </w:numPr>
        <w:tabs>
          <w:tab w:val="clear" w:pos="756"/>
          <w:tab w:val="num" w:pos="2160"/>
        </w:tabs>
        <w:ind w:left="2160" w:hanging="360"/>
        <w:rPr>
          <w:rFonts w:ascii="Times New Roman" w:hAnsi="Times New Roman"/>
          <w:sz w:val="24"/>
          <w:szCs w:val="24"/>
        </w:rPr>
      </w:pPr>
      <w:r w:rsidRPr="00FD2141">
        <w:rPr>
          <w:rFonts w:ascii="Times New Roman" w:hAnsi="Times New Roman"/>
          <w:sz w:val="24"/>
          <w:szCs w:val="24"/>
        </w:rPr>
        <w:t>Warnings and admonishmen</w:t>
      </w:r>
      <w:r w:rsidR="002B5DB3" w:rsidRPr="00FD2141">
        <w:rPr>
          <w:rFonts w:ascii="Times New Roman" w:hAnsi="Times New Roman"/>
          <w:sz w:val="24"/>
          <w:szCs w:val="24"/>
        </w:rPr>
        <w:t>t from the bench in open court;</w:t>
      </w:r>
    </w:p>
    <w:p w:rsidR="003030D9" w:rsidRPr="00FD2141" w:rsidRDefault="006C62E0" w:rsidP="00865231">
      <w:pPr>
        <w:numPr>
          <w:ilvl w:val="0"/>
          <w:numId w:val="17"/>
        </w:numPr>
        <w:tabs>
          <w:tab w:val="clear" w:pos="756"/>
          <w:tab w:val="num" w:pos="1080"/>
          <w:tab w:val="num"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 xml:space="preserve">Demotion to earlier </w:t>
      </w:r>
      <w:r w:rsidR="000F4FF9">
        <w:rPr>
          <w:rFonts w:ascii="Times New Roman" w:hAnsi="Times New Roman"/>
          <w:sz w:val="24"/>
          <w:szCs w:val="24"/>
        </w:rPr>
        <w:t>court</w:t>
      </w:r>
      <w:r w:rsidR="003030D9" w:rsidRPr="00FD2141">
        <w:rPr>
          <w:rFonts w:ascii="Times New Roman" w:hAnsi="Times New Roman"/>
          <w:sz w:val="24"/>
          <w:szCs w:val="24"/>
        </w:rPr>
        <w:t xml:space="preserve"> phases;</w:t>
      </w:r>
    </w:p>
    <w:p w:rsidR="003030D9" w:rsidRPr="00FD2141" w:rsidRDefault="006C62E0" w:rsidP="00865231">
      <w:pPr>
        <w:numPr>
          <w:ilvl w:val="0"/>
          <w:numId w:val="17"/>
        </w:numPr>
        <w:tabs>
          <w:tab w:val="clear" w:pos="756"/>
          <w:tab w:val="num" w:pos="1080"/>
          <w:tab w:val="num"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Increased frequency of testing and court appearances;</w:t>
      </w:r>
    </w:p>
    <w:p w:rsidR="003030D9" w:rsidRPr="00FD2141" w:rsidRDefault="006C62E0" w:rsidP="00865231">
      <w:pPr>
        <w:numPr>
          <w:ilvl w:val="0"/>
          <w:numId w:val="17"/>
        </w:numPr>
        <w:tabs>
          <w:tab w:val="clear" w:pos="756"/>
          <w:tab w:val="num" w:pos="1080"/>
          <w:tab w:val="num"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Confinement in the courtroom or jury box;</w:t>
      </w:r>
    </w:p>
    <w:p w:rsidR="003030D9" w:rsidRPr="00FD2141" w:rsidRDefault="006C62E0" w:rsidP="00865231">
      <w:pPr>
        <w:numPr>
          <w:ilvl w:val="0"/>
          <w:numId w:val="17"/>
        </w:numPr>
        <w:tabs>
          <w:tab w:val="clear" w:pos="756"/>
          <w:tab w:val="num" w:pos="1080"/>
          <w:tab w:val="num" w:pos="2160"/>
        </w:tabs>
        <w:ind w:left="2160" w:hanging="360"/>
        <w:rPr>
          <w:rFonts w:ascii="Times New Roman" w:hAnsi="Times New Roman"/>
          <w:sz w:val="24"/>
          <w:szCs w:val="24"/>
        </w:rPr>
      </w:pPr>
      <w:r w:rsidRPr="00FD2141">
        <w:rPr>
          <w:rFonts w:ascii="Times New Roman" w:hAnsi="Times New Roman"/>
          <w:sz w:val="24"/>
          <w:szCs w:val="24"/>
        </w:rPr>
        <w:t xml:space="preserve"> I</w:t>
      </w:r>
      <w:r w:rsidR="003030D9" w:rsidRPr="00FD2141">
        <w:rPr>
          <w:rFonts w:ascii="Times New Roman" w:hAnsi="Times New Roman"/>
          <w:sz w:val="24"/>
          <w:szCs w:val="24"/>
        </w:rPr>
        <w:t>ncreased monit</w:t>
      </w:r>
      <w:r w:rsidR="00405DB3" w:rsidRPr="00FD2141">
        <w:rPr>
          <w:rFonts w:ascii="Times New Roman" w:hAnsi="Times New Roman"/>
          <w:sz w:val="24"/>
          <w:szCs w:val="24"/>
        </w:rPr>
        <w:t>oring;</w:t>
      </w:r>
    </w:p>
    <w:p w:rsidR="003030D9" w:rsidRPr="00FD2141" w:rsidRDefault="006C62E0" w:rsidP="00865231">
      <w:pPr>
        <w:numPr>
          <w:ilvl w:val="0"/>
          <w:numId w:val="17"/>
        </w:numPr>
        <w:tabs>
          <w:tab w:val="clear" w:pos="756"/>
          <w:tab w:val="num" w:pos="1080"/>
          <w:tab w:val="num"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Fines;</w:t>
      </w:r>
    </w:p>
    <w:p w:rsidR="003030D9" w:rsidRPr="00FD2141" w:rsidRDefault="006C62E0" w:rsidP="00865231">
      <w:pPr>
        <w:numPr>
          <w:ilvl w:val="0"/>
          <w:numId w:val="17"/>
        </w:numPr>
        <w:tabs>
          <w:tab w:val="clear" w:pos="756"/>
          <w:tab w:val="num" w:pos="1080"/>
          <w:tab w:val="num"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Required community service or work programs;</w:t>
      </w:r>
    </w:p>
    <w:p w:rsidR="003030D9" w:rsidRPr="00FD2141" w:rsidRDefault="006C62E0" w:rsidP="00865231">
      <w:pPr>
        <w:numPr>
          <w:ilvl w:val="0"/>
          <w:numId w:val="17"/>
        </w:numPr>
        <w:tabs>
          <w:tab w:val="clear" w:pos="756"/>
          <w:tab w:val="num" w:pos="1080"/>
          <w:tab w:val="num" w:pos="2160"/>
        </w:tabs>
        <w:ind w:left="2160" w:hanging="360"/>
        <w:rPr>
          <w:rFonts w:ascii="Times New Roman" w:hAnsi="Times New Roman"/>
          <w:sz w:val="24"/>
          <w:szCs w:val="24"/>
        </w:rPr>
      </w:pPr>
      <w:r w:rsidRPr="00FD2141">
        <w:rPr>
          <w:rFonts w:ascii="Times New Roman" w:hAnsi="Times New Roman"/>
          <w:sz w:val="24"/>
          <w:szCs w:val="24"/>
        </w:rPr>
        <w:t xml:space="preserve"> </w:t>
      </w:r>
      <w:r w:rsidR="00E10ACD">
        <w:rPr>
          <w:rFonts w:ascii="Times New Roman" w:hAnsi="Times New Roman"/>
          <w:sz w:val="24"/>
          <w:szCs w:val="24"/>
        </w:rPr>
        <w:t xml:space="preserve">Escalating periods of </w:t>
      </w:r>
      <w:r w:rsidR="00E10ACD" w:rsidRPr="00E10ACD">
        <w:rPr>
          <w:rFonts w:ascii="Times New Roman" w:hAnsi="Times New Roman"/>
          <w:sz w:val="24"/>
          <w:szCs w:val="24"/>
        </w:rPr>
        <w:t>jail</w:t>
      </w:r>
      <w:r w:rsidR="00E10ACD">
        <w:rPr>
          <w:rFonts w:ascii="Times New Roman" w:hAnsi="Times New Roman"/>
          <w:sz w:val="24"/>
          <w:szCs w:val="24"/>
        </w:rPr>
        <w:t xml:space="preserve"> </w:t>
      </w:r>
      <w:r w:rsidR="009974C2" w:rsidRPr="001001BA">
        <w:rPr>
          <w:rFonts w:ascii="Times New Roman" w:hAnsi="Times New Roman"/>
          <w:sz w:val="24"/>
          <w:szCs w:val="24"/>
        </w:rPr>
        <w:t xml:space="preserve">or </w:t>
      </w:r>
      <w:r w:rsidR="00E10ACD" w:rsidRPr="001001BA">
        <w:rPr>
          <w:rFonts w:ascii="Times New Roman" w:hAnsi="Times New Roman"/>
          <w:sz w:val="24"/>
          <w:szCs w:val="24"/>
        </w:rPr>
        <w:t>out-of-home placement</w:t>
      </w:r>
      <w:r w:rsidR="009974C2" w:rsidRPr="001001BA">
        <w:rPr>
          <w:rFonts w:ascii="Times New Roman" w:hAnsi="Times New Roman"/>
          <w:sz w:val="24"/>
          <w:szCs w:val="24"/>
        </w:rPr>
        <w:t>, including detention,</w:t>
      </w:r>
      <w:r w:rsidR="003030D9" w:rsidRPr="001001BA">
        <w:rPr>
          <w:rFonts w:ascii="Times New Roman" w:hAnsi="Times New Roman"/>
          <w:sz w:val="24"/>
          <w:szCs w:val="24"/>
        </w:rPr>
        <w:t xml:space="preserve"> </w:t>
      </w:r>
      <w:r w:rsidR="009974C2" w:rsidRPr="001001BA">
        <w:rPr>
          <w:rFonts w:ascii="Times New Roman" w:hAnsi="Times New Roman"/>
          <w:sz w:val="24"/>
          <w:szCs w:val="24"/>
        </w:rPr>
        <w:t xml:space="preserve">for Juveniles </w:t>
      </w:r>
      <w:r w:rsidR="003030D9" w:rsidRPr="001001BA">
        <w:rPr>
          <w:rFonts w:ascii="Times New Roman" w:hAnsi="Times New Roman"/>
          <w:sz w:val="24"/>
          <w:szCs w:val="24"/>
        </w:rPr>
        <w:t>(drug cour</w:t>
      </w:r>
      <w:r w:rsidR="00ED5AB2" w:rsidRPr="001001BA">
        <w:rPr>
          <w:rFonts w:ascii="Times New Roman" w:hAnsi="Times New Roman"/>
          <w:sz w:val="24"/>
          <w:szCs w:val="24"/>
        </w:rPr>
        <w:t xml:space="preserve">t </w:t>
      </w:r>
      <w:r w:rsidR="00C361BA" w:rsidRPr="001001BA">
        <w:rPr>
          <w:rFonts w:ascii="Times New Roman" w:hAnsi="Times New Roman"/>
          <w:sz w:val="24"/>
          <w:szCs w:val="24"/>
        </w:rPr>
        <w:t>participant</w:t>
      </w:r>
      <w:r w:rsidR="00ED5AB2" w:rsidRPr="001001BA">
        <w:rPr>
          <w:rFonts w:ascii="Times New Roman" w:hAnsi="Times New Roman"/>
          <w:sz w:val="24"/>
          <w:szCs w:val="24"/>
        </w:rPr>
        <w:t xml:space="preserve">s remanded to </w:t>
      </w:r>
      <w:r w:rsidR="00E10ACD" w:rsidRPr="001001BA">
        <w:rPr>
          <w:rFonts w:ascii="Times New Roman" w:hAnsi="Times New Roman"/>
          <w:sz w:val="24"/>
          <w:szCs w:val="24"/>
        </w:rPr>
        <w:t xml:space="preserve">jail </w:t>
      </w:r>
      <w:r w:rsidR="009974C2" w:rsidRPr="001001BA">
        <w:rPr>
          <w:rFonts w:ascii="Times New Roman" w:hAnsi="Times New Roman"/>
          <w:sz w:val="24"/>
          <w:szCs w:val="24"/>
        </w:rPr>
        <w:t xml:space="preserve">or out-of-home </w:t>
      </w:r>
      <w:r w:rsidR="00E10ACD" w:rsidRPr="001001BA">
        <w:rPr>
          <w:rFonts w:ascii="Times New Roman" w:hAnsi="Times New Roman"/>
          <w:sz w:val="24"/>
          <w:szCs w:val="24"/>
        </w:rPr>
        <w:t>placement</w:t>
      </w:r>
      <w:r w:rsidR="009974C2" w:rsidRPr="001001BA">
        <w:rPr>
          <w:rFonts w:ascii="Times New Roman" w:hAnsi="Times New Roman"/>
          <w:sz w:val="24"/>
          <w:szCs w:val="24"/>
        </w:rPr>
        <w:t>, including detention</w:t>
      </w:r>
      <w:r w:rsidR="003030D9" w:rsidRPr="001001BA">
        <w:rPr>
          <w:rFonts w:ascii="Times New Roman" w:hAnsi="Times New Roman"/>
          <w:sz w:val="24"/>
          <w:szCs w:val="24"/>
        </w:rPr>
        <w:t xml:space="preserve"> should receive AOD treatment services while confined); and</w:t>
      </w:r>
    </w:p>
    <w:p w:rsidR="00652A65" w:rsidRPr="00FD2141" w:rsidRDefault="006C62E0" w:rsidP="00865231">
      <w:pPr>
        <w:numPr>
          <w:ilvl w:val="0"/>
          <w:numId w:val="17"/>
        </w:numPr>
        <w:tabs>
          <w:tab w:val="clear" w:pos="756"/>
          <w:tab w:val="num" w:pos="1080"/>
          <w:tab w:val="num" w:pos="2160"/>
        </w:tabs>
        <w:ind w:left="2160" w:hanging="360"/>
        <w:rPr>
          <w:rFonts w:ascii="Times New Roman" w:hAnsi="Times New Roman"/>
          <w:sz w:val="24"/>
          <w:szCs w:val="24"/>
        </w:rPr>
      </w:pPr>
      <w:r w:rsidRPr="00FD2141">
        <w:rPr>
          <w:rFonts w:ascii="Times New Roman" w:hAnsi="Times New Roman"/>
          <w:sz w:val="24"/>
          <w:szCs w:val="24"/>
        </w:rPr>
        <w:t xml:space="preserve"> </w:t>
      </w:r>
      <w:r w:rsidR="003030D9" w:rsidRPr="00FD2141">
        <w:rPr>
          <w:rFonts w:ascii="Times New Roman" w:hAnsi="Times New Roman"/>
          <w:sz w:val="24"/>
          <w:szCs w:val="24"/>
        </w:rPr>
        <w:t xml:space="preserve">Termination from the </w:t>
      </w:r>
      <w:r w:rsidR="000F4FF9">
        <w:rPr>
          <w:rFonts w:ascii="Times New Roman" w:hAnsi="Times New Roman"/>
          <w:sz w:val="24"/>
          <w:szCs w:val="24"/>
        </w:rPr>
        <w:t>court</w:t>
      </w:r>
      <w:r w:rsidR="003030D9" w:rsidRPr="00FD2141">
        <w:rPr>
          <w:rFonts w:ascii="Times New Roman" w:hAnsi="Times New Roman"/>
          <w:sz w:val="24"/>
          <w:szCs w:val="24"/>
        </w:rPr>
        <w:t xml:space="preserve"> and reinstatement of regular court processing.</w:t>
      </w:r>
    </w:p>
    <w:p w:rsidR="00652A65" w:rsidRPr="00FD2141" w:rsidRDefault="00652A65">
      <w:pPr>
        <w:ind w:left="187"/>
        <w:rPr>
          <w:rFonts w:ascii="Times New Roman" w:hAnsi="Times New Roman"/>
          <w:color w:val="000000"/>
          <w:sz w:val="24"/>
          <w:szCs w:val="24"/>
        </w:rPr>
      </w:pPr>
    </w:p>
    <w:p w:rsidR="000C3A65" w:rsidRDefault="00A2230E" w:rsidP="00CB18E3">
      <w:pPr>
        <w:numPr>
          <w:ilvl w:val="0"/>
          <w:numId w:val="47"/>
        </w:numPr>
        <w:rPr>
          <w:rFonts w:ascii="Times New Roman" w:hAnsi="Times New Roman"/>
          <w:b/>
          <w:sz w:val="24"/>
          <w:szCs w:val="24"/>
        </w:rPr>
      </w:pPr>
      <w:r>
        <w:t xml:space="preserve"> </w:t>
      </w:r>
      <w:r w:rsidR="001C2B42">
        <w:tab/>
      </w:r>
      <w:r w:rsidRPr="00A2230E">
        <w:rPr>
          <w:rFonts w:ascii="Times New Roman" w:hAnsi="Times New Roman"/>
          <w:b/>
          <w:sz w:val="24"/>
          <w:szCs w:val="24"/>
        </w:rPr>
        <w:t>STANDARD ELEVEN</w:t>
      </w:r>
    </w:p>
    <w:p w:rsidR="00A2230E" w:rsidRPr="00A2230E" w:rsidRDefault="00A2230E" w:rsidP="00A2230E">
      <w:pPr>
        <w:ind w:left="1080"/>
        <w:rPr>
          <w:rFonts w:ascii="Times New Roman" w:hAnsi="Times New Roman"/>
          <w:b/>
          <w:sz w:val="24"/>
          <w:szCs w:val="24"/>
        </w:rPr>
      </w:pPr>
    </w:p>
    <w:p w:rsidR="003030D9" w:rsidRPr="00FD2141" w:rsidRDefault="006C62E0" w:rsidP="00A2230E">
      <w:pPr>
        <w:ind w:left="1080"/>
        <w:rPr>
          <w:rFonts w:ascii="Times New Roman" w:hAnsi="Times New Roman"/>
          <w:b/>
          <w:bCs/>
          <w:i/>
          <w:sz w:val="24"/>
          <w:szCs w:val="24"/>
        </w:rPr>
      </w:pPr>
      <w:r w:rsidRPr="00FD2141">
        <w:rPr>
          <w:rFonts w:ascii="Times New Roman" w:hAnsi="Times New Roman"/>
          <w:b/>
          <w:bCs/>
          <w:i/>
          <w:sz w:val="24"/>
          <w:szCs w:val="24"/>
        </w:rPr>
        <w:t xml:space="preserve">Drug courts </w:t>
      </w:r>
      <w:r w:rsidR="00265AC6" w:rsidRPr="00FD2141">
        <w:rPr>
          <w:rFonts w:ascii="Times New Roman" w:hAnsi="Times New Roman"/>
          <w:b/>
          <w:bCs/>
          <w:i/>
          <w:sz w:val="24"/>
          <w:szCs w:val="24"/>
        </w:rPr>
        <w:t>must</w:t>
      </w:r>
      <w:r w:rsidRPr="00FD2141">
        <w:rPr>
          <w:rFonts w:ascii="Times New Roman" w:hAnsi="Times New Roman"/>
          <w:b/>
          <w:bCs/>
          <w:i/>
          <w:sz w:val="24"/>
          <w:szCs w:val="24"/>
        </w:rPr>
        <w:t xml:space="preserve"> </w:t>
      </w:r>
      <w:r w:rsidR="00786ACA" w:rsidRPr="00FD2141">
        <w:rPr>
          <w:rFonts w:ascii="Times New Roman" w:hAnsi="Times New Roman"/>
          <w:b/>
          <w:bCs/>
          <w:i/>
          <w:sz w:val="24"/>
          <w:szCs w:val="24"/>
        </w:rPr>
        <w:t>assure</w:t>
      </w:r>
      <w:r w:rsidRPr="00FD2141">
        <w:rPr>
          <w:rFonts w:ascii="Times New Roman" w:hAnsi="Times New Roman"/>
          <w:b/>
          <w:bCs/>
          <w:i/>
          <w:sz w:val="24"/>
          <w:szCs w:val="24"/>
        </w:rPr>
        <w:t xml:space="preserve"> c</w:t>
      </w:r>
      <w:r w:rsidR="003030D9" w:rsidRPr="00FD2141">
        <w:rPr>
          <w:rFonts w:ascii="Times New Roman" w:hAnsi="Times New Roman"/>
          <w:b/>
          <w:bCs/>
          <w:i/>
          <w:sz w:val="24"/>
          <w:szCs w:val="24"/>
        </w:rPr>
        <w:t>ontinuing interdisciplinary education</w:t>
      </w:r>
      <w:r w:rsidRPr="00FD2141">
        <w:rPr>
          <w:rFonts w:ascii="Times New Roman" w:hAnsi="Times New Roman"/>
          <w:b/>
          <w:bCs/>
          <w:i/>
          <w:sz w:val="24"/>
          <w:szCs w:val="24"/>
        </w:rPr>
        <w:t xml:space="preserve"> </w:t>
      </w:r>
      <w:r w:rsidR="00786ACA" w:rsidRPr="00FD2141">
        <w:rPr>
          <w:rFonts w:ascii="Times New Roman" w:hAnsi="Times New Roman"/>
          <w:b/>
          <w:bCs/>
          <w:i/>
          <w:sz w:val="24"/>
          <w:szCs w:val="24"/>
        </w:rPr>
        <w:t xml:space="preserve">of its team members </w:t>
      </w:r>
      <w:r w:rsidRPr="00FD2141">
        <w:rPr>
          <w:rFonts w:ascii="Times New Roman" w:hAnsi="Times New Roman"/>
          <w:b/>
          <w:bCs/>
          <w:i/>
          <w:sz w:val="24"/>
          <w:szCs w:val="24"/>
        </w:rPr>
        <w:t>to promote</w:t>
      </w:r>
      <w:r w:rsidR="003030D9" w:rsidRPr="00FD2141">
        <w:rPr>
          <w:rFonts w:ascii="Times New Roman" w:hAnsi="Times New Roman"/>
          <w:b/>
          <w:bCs/>
          <w:i/>
          <w:sz w:val="24"/>
          <w:szCs w:val="24"/>
        </w:rPr>
        <w:t xml:space="preserve"> effective drug court planning,</w:t>
      </w:r>
      <w:r w:rsidR="00FE2865" w:rsidRPr="00FD2141">
        <w:rPr>
          <w:rFonts w:ascii="Times New Roman" w:hAnsi="Times New Roman"/>
          <w:b/>
          <w:bCs/>
          <w:i/>
          <w:sz w:val="24"/>
          <w:szCs w:val="24"/>
        </w:rPr>
        <w:t xml:space="preserve"> </w:t>
      </w:r>
      <w:r w:rsidR="003030D9" w:rsidRPr="00FD2141">
        <w:rPr>
          <w:rFonts w:ascii="Times New Roman" w:hAnsi="Times New Roman"/>
          <w:b/>
          <w:bCs/>
          <w:i/>
          <w:sz w:val="24"/>
          <w:szCs w:val="24"/>
        </w:rPr>
        <w:t xml:space="preserve">implementation, and </w:t>
      </w:r>
      <w:r w:rsidR="00F40580" w:rsidRPr="00FD2141">
        <w:rPr>
          <w:rFonts w:ascii="Times New Roman" w:hAnsi="Times New Roman"/>
          <w:b/>
          <w:bCs/>
          <w:i/>
          <w:sz w:val="24"/>
          <w:szCs w:val="24"/>
        </w:rPr>
        <w:t xml:space="preserve">ongoing </w:t>
      </w:r>
      <w:r w:rsidR="003030D9" w:rsidRPr="00FD2141">
        <w:rPr>
          <w:rFonts w:ascii="Times New Roman" w:hAnsi="Times New Roman"/>
          <w:b/>
          <w:bCs/>
          <w:i/>
          <w:sz w:val="24"/>
          <w:szCs w:val="24"/>
        </w:rPr>
        <w:t>operations</w:t>
      </w:r>
      <w:r w:rsidR="00265AC6" w:rsidRPr="00FD2141">
        <w:rPr>
          <w:rFonts w:ascii="Times New Roman" w:hAnsi="Times New Roman"/>
          <w:b/>
          <w:bCs/>
          <w:i/>
          <w:sz w:val="24"/>
          <w:szCs w:val="24"/>
        </w:rPr>
        <w:t xml:space="preserve">, </w:t>
      </w:r>
      <w:r w:rsidR="00786ACA" w:rsidRPr="00FD2141">
        <w:rPr>
          <w:rFonts w:ascii="Times New Roman" w:hAnsi="Times New Roman"/>
          <w:b/>
          <w:bCs/>
          <w:i/>
          <w:sz w:val="24"/>
          <w:szCs w:val="24"/>
        </w:rPr>
        <w:t>by</w:t>
      </w:r>
      <w:r w:rsidR="00265AC6" w:rsidRPr="00FD2141">
        <w:rPr>
          <w:rFonts w:ascii="Times New Roman" w:hAnsi="Times New Roman"/>
          <w:b/>
          <w:bCs/>
          <w:i/>
          <w:sz w:val="24"/>
          <w:szCs w:val="24"/>
        </w:rPr>
        <w:t>:</w:t>
      </w:r>
      <w:r w:rsidR="003030D9" w:rsidRPr="00FD2141">
        <w:rPr>
          <w:rFonts w:ascii="Times New Roman" w:hAnsi="Times New Roman"/>
          <w:b/>
          <w:bCs/>
          <w:i/>
          <w:sz w:val="24"/>
          <w:szCs w:val="24"/>
        </w:rPr>
        <w:t xml:space="preserve"> </w:t>
      </w:r>
    </w:p>
    <w:p w:rsidR="00FE2865" w:rsidRPr="00FD2141" w:rsidRDefault="00FE2865" w:rsidP="00FE2865">
      <w:pPr>
        <w:ind w:firstLine="7"/>
        <w:rPr>
          <w:rFonts w:ascii="Times New Roman" w:hAnsi="Times New Roman"/>
          <w:bCs/>
          <w:sz w:val="24"/>
          <w:szCs w:val="24"/>
        </w:rPr>
      </w:pPr>
    </w:p>
    <w:p w:rsidR="00FE2865" w:rsidRPr="00A2230E" w:rsidRDefault="00EB00BD" w:rsidP="00A2230E">
      <w:pPr>
        <w:numPr>
          <w:ilvl w:val="1"/>
          <w:numId w:val="41"/>
        </w:numPr>
        <w:tabs>
          <w:tab w:val="num" w:pos="1800"/>
        </w:tabs>
        <w:ind w:left="1800" w:hanging="690"/>
        <w:rPr>
          <w:rFonts w:ascii="Times New Roman" w:hAnsi="Times New Roman"/>
          <w:bCs/>
          <w:position w:val="5"/>
          <w:sz w:val="24"/>
          <w:szCs w:val="24"/>
        </w:rPr>
      </w:pPr>
      <w:r w:rsidRPr="00A2230E">
        <w:rPr>
          <w:rFonts w:ascii="Times New Roman" w:hAnsi="Times New Roman"/>
          <w:sz w:val="24"/>
          <w:szCs w:val="24"/>
        </w:rPr>
        <w:t>Establishing and maintaining</w:t>
      </w:r>
      <w:r w:rsidR="00FE2865" w:rsidRPr="00A2230E">
        <w:rPr>
          <w:rFonts w:ascii="Times New Roman" w:hAnsi="Times New Roman"/>
          <w:sz w:val="24"/>
          <w:szCs w:val="24"/>
        </w:rPr>
        <w:t xml:space="preserve"> a viable continuing education plan for </w:t>
      </w:r>
      <w:r w:rsidR="00C26A47" w:rsidRPr="00A2230E">
        <w:rPr>
          <w:rFonts w:ascii="Times New Roman" w:hAnsi="Times New Roman"/>
          <w:sz w:val="24"/>
          <w:szCs w:val="24"/>
        </w:rPr>
        <w:t xml:space="preserve">drug </w:t>
      </w:r>
      <w:r w:rsidR="00A2230E">
        <w:rPr>
          <w:rFonts w:ascii="Times New Roman" w:hAnsi="Times New Roman"/>
          <w:sz w:val="24"/>
          <w:szCs w:val="24"/>
        </w:rPr>
        <w:t>court t</w:t>
      </w:r>
      <w:r w:rsidR="00786ACA" w:rsidRPr="00A2230E">
        <w:rPr>
          <w:rFonts w:ascii="Times New Roman" w:hAnsi="Times New Roman"/>
          <w:sz w:val="24"/>
          <w:szCs w:val="24"/>
        </w:rPr>
        <w:t>eam members</w:t>
      </w:r>
      <w:r w:rsidR="00FE2865" w:rsidRPr="00A2230E">
        <w:rPr>
          <w:rFonts w:ascii="Times New Roman" w:hAnsi="Times New Roman"/>
          <w:sz w:val="24"/>
          <w:szCs w:val="24"/>
        </w:rPr>
        <w:t xml:space="preserve">. </w:t>
      </w:r>
    </w:p>
    <w:p w:rsidR="003030D9" w:rsidRPr="00F3344E" w:rsidRDefault="003030D9" w:rsidP="004F3374">
      <w:pPr>
        <w:rPr>
          <w:rFonts w:ascii="Times New Roman" w:hAnsi="Times New Roman"/>
          <w:color w:val="000000"/>
          <w:sz w:val="24"/>
          <w:szCs w:val="24"/>
        </w:rPr>
      </w:pPr>
    </w:p>
    <w:p w:rsidR="003030D9" w:rsidRPr="00865231" w:rsidRDefault="00F3344E" w:rsidP="00865231">
      <w:pPr>
        <w:ind w:left="1080"/>
        <w:rPr>
          <w:rFonts w:ascii="Times New Roman" w:hAnsi="Times New Roman"/>
          <w:sz w:val="24"/>
          <w:szCs w:val="24"/>
          <w:u w:val="single"/>
        </w:rPr>
      </w:pPr>
      <w:r w:rsidRPr="00865231">
        <w:rPr>
          <w:rFonts w:ascii="Times New Roman" w:hAnsi="Times New Roman"/>
          <w:sz w:val="24"/>
          <w:szCs w:val="24"/>
          <w:u w:val="single"/>
        </w:rPr>
        <w:t>Recommended Practices</w:t>
      </w:r>
    </w:p>
    <w:p w:rsidR="00A66AC0" w:rsidRPr="00FD2141" w:rsidRDefault="00A66AC0" w:rsidP="00A66AC0">
      <w:pPr>
        <w:tabs>
          <w:tab w:val="left" w:pos="720"/>
        </w:tabs>
        <w:rPr>
          <w:rFonts w:ascii="Times New Roman" w:hAnsi="Times New Roman"/>
          <w:bCs/>
          <w:position w:val="5"/>
          <w:sz w:val="24"/>
          <w:szCs w:val="24"/>
        </w:rPr>
      </w:pPr>
    </w:p>
    <w:p w:rsidR="00A2230E" w:rsidRDefault="00D81B64" w:rsidP="00A2230E">
      <w:pPr>
        <w:numPr>
          <w:ilvl w:val="0"/>
          <w:numId w:val="43"/>
        </w:numPr>
        <w:tabs>
          <w:tab w:val="left" w:pos="720"/>
        </w:tabs>
        <w:rPr>
          <w:rFonts w:ascii="Times New Roman" w:hAnsi="Times New Roman"/>
          <w:color w:val="000000"/>
          <w:sz w:val="24"/>
          <w:szCs w:val="24"/>
        </w:rPr>
      </w:pPr>
      <w:r w:rsidRPr="00FD2141">
        <w:rPr>
          <w:rFonts w:ascii="Times New Roman" w:hAnsi="Times New Roman"/>
          <w:color w:val="000000"/>
          <w:sz w:val="24"/>
          <w:szCs w:val="24"/>
        </w:rPr>
        <w:t>At a mi</w:t>
      </w:r>
      <w:r w:rsidR="00FA28F4" w:rsidRPr="00FD2141">
        <w:rPr>
          <w:rFonts w:ascii="Times New Roman" w:hAnsi="Times New Roman"/>
          <w:color w:val="000000"/>
          <w:sz w:val="24"/>
          <w:szCs w:val="24"/>
        </w:rPr>
        <w:t>nimum of once every two years, drug court teams should work with outside experts to assess team functionality, review all policies and procedures, and asses</w:t>
      </w:r>
      <w:r w:rsidR="00E10ACD">
        <w:rPr>
          <w:rFonts w:ascii="Times New Roman" w:hAnsi="Times New Roman"/>
          <w:color w:val="000000"/>
          <w:sz w:val="24"/>
          <w:szCs w:val="24"/>
        </w:rPr>
        <w:t>s</w:t>
      </w:r>
      <w:r w:rsidR="00FA28F4" w:rsidRPr="00FD2141">
        <w:rPr>
          <w:rFonts w:ascii="Times New Roman" w:hAnsi="Times New Roman"/>
          <w:color w:val="000000"/>
          <w:sz w:val="24"/>
          <w:szCs w:val="24"/>
        </w:rPr>
        <w:t xml:space="preserve"> the over</w:t>
      </w:r>
      <w:r w:rsidR="000F4FF9">
        <w:rPr>
          <w:rFonts w:ascii="Times New Roman" w:hAnsi="Times New Roman"/>
          <w:color w:val="000000"/>
          <w:sz w:val="24"/>
          <w:szCs w:val="24"/>
        </w:rPr>
        <w:t>all functionality of the court</w:t>
      </w:r>
      <w:r w:rsidR="00FA28F4" w:rsidRPr="00FD2141">
        <w:rPr>
          <w:rFonts w:ascii="Times New Roman" w:hAnsi="Times New Roman"/>
          <w:color w:val="000000"/>
          <w:sz w:val="24"/>
          <w:szCs w:val="24"/>
        </w:rPr>
        <w:t>.</w:t>
      </w:r>
    </w:p>
    <w:p w:rsidR="009974C2" w:rsidRPr="009974C2" w:rsidRDefault="00035410" w:rsidP="009974C2">
      <w:pPr>
        <w:numPr>
          <w:ilvl w:val="0"/>
          <w:numId w:val="43"/>
        </w:numPr>
        <w:tabs>
          <w:tab w:val="left" w:pos="720"/>
        </w:tabs>
        <w:rPr>
          <w:rFonts w:ascii="Times New Roman" w:hAnsi="Times New Roman"/>
          <w:color w:val="000000"/>
          <w:sz w:val="24"/>
          <w:szCs w:val="24"/>
        </w:rPr>
      </w:pPr>
      <w:r w:rsidRPr="00A2230E">
        <w:rPr>
          <w:rFonts w:ascii="Times New Roman" w:hAnsi="Times New Roman"/>
          <w:bCs/>
          <w:position w:val="5"/>
          <w:sz w:val="24"/>
          <w:szCs w:val="24"/>
        </w:rPr>
        <w:t>Each drug court should plan</w:t>
      </w:r>
      <w:r w:rsidR="00A66AC0" w:rsidRPr="00A2230E">
        <w:rPr>
          <w:rFonts w:ascii="Times New Roman" w:hAnsi="Times New Roman"/>
          <w:bCs/>
          <w:position w:val="5"/>
          <w:sz w:val="24"/>
          <w:szCs w:val="24"/>
        </w:rPr>
        <w:t xml:space="preserve"> for the transition of a team member and </w:t>
      </w:r>
      <w:r w:rsidRPr="00A2230E">
        <w:rPr>
          <w:rFonts w:ascii="Times New Roman" w:hAnsi="Times New Roman"/>
          <w:bCs/>
          <w:position w:val="5"/>
          <w:sz w:val="24"/>
          <w:szCs w:val="24"/>
        </w:rPr>
        <w:t>provide</w:t>
      </w:r>
      <w:r w:rsidR="00A66AC0" w:rsidRPr="00A2230E">
        <w:rPr>
          <w:rFonts w:ascii="Times New Roman" w:hAnsi="Times New Roman"/>
          <w:bCs/>
          <w:position w:val="5"/>
          <w:sz w:val="24"/>
          <w:szCs w:val="24"/>
        </w:rPr>
        <w:t xml:space="preserve"> </w:t>
      </w:r>
      <w:r w:rsidR="00A66AC0" w:rsidRPr="009974C2">
        <w:rPr>
          <w:rFonts w:ascii="Times New Roman" w:hAnsi="Times New Roman"/>
          <w:bCs/>
          <w:position w:val="5"/>
          <w:sz w:val="24"/>
          <w:szCs w:val="24"/>
        </w:rPr>
        <w:t xml:space="preserve">sufficient training for new team members. </w:t>
      </w:r>
    </w:p>
    <w:p w:rsidR="009974C2" w:rsidRPr="001001BA" w:rsidRDefault="009974C2" w:rsidP="009974C2">
      <w:pPr>
        <w:numPr>
          <w:ilvl w:val="0"/>
          <w:numId w:val="43"/>
        </w:numPr>
        <w:tabs>
          <w:tab w:val="left" w:pos="720"/>
        </w:tabs>
        <w:rPr>
          <w:rFonts w:ascii="Times New Roman" w:hAnsi="Times New Roman"/>
          <w:color w:val="000000"/>
          <w:sz w:val="24"/>
          <w:szCs w:val="24"/>
        </w:rPr>
      </w:pPr>
      <w:r w:rsidRPr="001001BA">
        <w:rPr>
          <w:rFonts w:ascii="Times New Roman" w:hAnsi="Times New Roman"/>
          <w:color w:val="000000"/>
          <w:sz w:val="24"/>
          <w:szCs w:val="24"/>
        </w:rPr>
        <w:t>Each court should identify and build a relationship with a mentor court of its specific model.</w:t>
      </w:r>
    </w:p>
    <w:p w:rsidR="009974C2" w:rsidRPr="001001BA" w:rsidRDefault="009974C2" w:rsidP="009974C2">
      <w:pPr>
        <w:numPr>
          <w:ilvl w:val="0"/>
          <w:numId w:val="43"/>
        </w:numPr>
        <w:rPr>
          <w:rFonts w:ascii="Times New Roman" w:hAnsi="Times New Roman"/>
          <w:color w:val="000000"/>
          <w:sz w:val="24"/>
          <w:szCs w:val="24"/>
        </w:rPr>
      </w:pPr>
      <w:r w:rsidRPr="001001BA">
        <w:rPr>
          <w:rFonts w:ascii="Times New Roman" w:hAnsi="Times New Roman"/>
          <w:color w:val="000000"/>
          <w:sz w:val="24"/>
          <w:szCs w:val="24"/>
        </w:rPr>
        <w:t>Drug courts should regularly observe other drug courts.</w:t>
      </w:r>
    </w:p>
    <w:p w:rsidR="003030D9" w:rsidRPr="00A2230E" w:rsidRDefault="003030D9" w:rsidP="00A2230E">
      <w:pPr>
        <w:numPr>
          <w:ilvl w:val="0"/>
          <w:numId w:val="43"/>
        </w:numPr>
        <w:tabs>
          <w:tab w:val="left" w:pos="720"/>
        </w:tabs>
        <w:rPr>
          <w:rFonts w:ascii="Times New Roman" w:hAnsi="Times New Roman"/>
          <w:color w:val="000000"/>
          <w:sz w:val="24"/>
          <w:szCs w:val="24"/>
        </w:rPr>
      </w:pPr>
      <w:r w:rsidRPr="00A2230E">
        <w:rPr>
          <w:rFonts w:ascii="Times New Roman" w:hAnsi="Times New Roman"/>
          <w:color w:val="000000"/>
          <w:sz w:val="24"/>
          <w:szCs w:val="24"/>
        </w:rPr>
        <w:t>The operating</w:t>
      </w:r>
      <w:r w:rsidR="00684CA7" w:rsidRPr="00A2230E">
        <w:rPr>
          <w:rFonts w:ascii="Times New Roman" w:hAnsi="Times New Roman"/>
          <w:color w:val="000000"/>
          <w:sz w:val="24"/>
          <w:szCs w:val="24"/>
        </w:rPr>
        <w:t xml:space="preserve"> </w:t>
      </w:r>
      <w:r w:rsidRPr="00A2230E">
        <w:rPr>
          <w:rFonts w:ascii="Times New Roman" w:hAnsi="Times New Roman"/>
          <w:color w:val="000000"/>
          <w:sz w:val="24"/>
          <w:szCs w:val="24"/>
        </w:rPr>
        <w:t xml:space="preserve">procedures </w:t>
      </w:r>
      <w:r w:rsidR="00B72FA5" w:rsidRPr="00A2230E">
        <w:rPr>
          <w:rFonts w:ascii="Times New Roman" w:hAnsi="Times New Roman"/>
          <w:color w:val="000000"/>
          <w:sz w:val="24"/>
          <w:szCs w:val="24"/>
        </w:rPr>
        <w:t xml:space="preserve">should </w:t>
      </w:r>
      <w:r w:rsidRPr="00A2230E">
        <w:rPr>
          <w:rFonts w:ascii="Times New Roman" w:hAnsi="Times New Roman"/>
          <w:color w:val="000000"/>
          <w:sz w:val="24"/>
          <w:szCs w:val="24"/>
        </w:rPr>
        <w:t xml:space="preserve">define requirements for the continuing </w:t>
      </w:r>
      <w:r w:rsidR="00B72FA5" w:rsidRPr="00A2230E">
        <w:rPr>
          <w:rFonts w:ascii="Times New Roman" w:hAnsi="Times New Roman"/>
          <w:color w:val="000000"/>
          <w:sz w:val="24"/>
          <w:szCs w:val="24"/>
        </w:rPr>
        <w:t xml:space="preserve">education of each drug </w:t>
      </w:r>
      <w:r w:rsidRPr="00A2230E">
        <w:rPr>
          <w:rFonts w:ascii="Times New Roman" w:hAnsi="Times New Roman"/>
          <w:color w:val="000000"/>
          <w:sz w:val="24"/>
          <w:szCs w:val="24"/>
        </w:rPr>
        <w:t>court staff member.</w:t>
      </w:r>
    </w:p>
    <w:p w:rsidR="005225D0" w:rsidRPr="00FD2141" w:rsidRDefault="005225D0" w:rsidP="005225D0">
      <w:pPr>
        <w:rPr>
          <w:rFonts w:ascii="Times New Roman" w:hAnsi="Times New Roman"/>
          <w:color w:val="000000"/>
          <w:sz w:val="24"/>
          <w:szCs w:val="24"/>
        </w:rPr>
      </w:pPr>
    </w:p>
    <w:p w:rsidR="005225D0" w:rsidRPr="00A2230E" w:rsidRDefault="00A2230E" w:rsidP="00CB18E3">
      <w:pPr>
        <w:numPr>
          <w:ilvl w:val="0"/>
          <w:numId w:val="47"/>
        </w:numPr>
        <w:rPr>
          <w:rFonts w:ascii="Times New Roman" w:hAnsi="Times New Roman"/>
          <w:b/>
          <w:sz w:val="24"/>
          <w:szCs w:val="24"/>
        </w:rPr>
      </w:pPr>
      <w:r w:rsidRPr="00A2230E">
        <w:rPr>
          <w:rFonts w:ascii="Times New Roman" w:hAnsi="Times New Roman"/>
          <w:b/>
          <w:sz w:val="24"/>
          <w:szCs w:val="24"/>
        </w:rPr>
        <w:t>STANDARD TWELVE</w:t>
      </w:r>
    </w:p>
    <w:p w:rsidR="00A2230E" w:rsidRDefault="00A2230E" w:rsidP="003D4F62">
      <w:pPr>
        <w:ind w:firstLine="7"/>
        <w:rPr>
          <w:rFonts w:ascii="Times New Roman" w:hAnsi="Times New Roman"/>
          <w:b/>
          <w:bCs/>
          <w:i/>
          <w:sz w:val="24"/>
          <w:szCs w:val="24"/>
        </w:rPr>
      </w:pPr>
    </w:p>
    <w:p w:rsidR="003D4F62" w:rsidRPr="00FD2141" w:rsidRDefault="006C62E0" w:rsidP="00A2230E">
      <w:pPr>
        <w:ind w:left="720" w:firstLine="360"/>
        <w:rPr>
          <w:rFonts w:ascii="Times New Roman" w:hAnsi="Times New Roman"/>
          <w:b/>
          <w:bCs/>
          <w:i/>
          <w:sz w:val="24"/>
          <w:szCs w:val="24"/>
        </w:rPr>
      </w:pPr>
      <w:r w:rsidRPr="00FD2141">
        <w:rPr>
          <w:rFonts w:ascii="Times New Roman" w:hAnsi="Times New Roman"/>
          <w:b/>
          <w:bCs/>
          <w:i/>
          <w:sz w:val="24"/>
          <w:szCs w:val="24"/>
        </w:rPr>
        <w:t xml:space="preserve">Drug courts </w:t>
      </w:r>
      <w:r w:rsidR="003D5578" w:rsidRPr="00FD2141">
        <w:rPr>
          <w:rFonts w:ascii="Times New Roman" w:hAnsi="Times New Roman"/>
          <w:b/>
          <w:bCs/>
          <w:i/>
          <w:sz w:val="24"/>
          <w:szCs w:val="24"/>
        </w:rPr>
        <w:t>must</w:t>
      </w:r>
      <w:r w:rsidRPr="00FD2141">
        <w:rPr>
          <w:rFonts w:ascii="Times New Roman" w:hAnsi="Times New Roman"/>
          <w:b/>
          <w:bCs/>
          <w:i/>
          <w:sz w:val="24"/>
          <w:szCs w:val="24"/>
        </w:rPr>
        <w:t xml:space="preserve"> </w:t>
      </w:r>
      <w:r w:rsidR="000F4FF9">
        <w:rPr>
          <w:rFonts w:ascii="Times New Roman" w:hAnsi="Times New Roman"/>
          <w:b/>
          <w:bCs/>
          <w:i/>
          <w:sz w:val="24"/>
          <w:szCs w:val="24"/>
        </w:rPr>
        <w:t>evaluate</w:t>
      </w:r>
      <w:r w:rsidR="006D5192" w:rsidRPr="00FD2141">
        <w:rPr>
          <w:rFonts w:ascii="Times New Roman" w:hAnsi="Times New Roman"/>
          <w:b/>
          <w:bCs/>
          <w:i/>
          <w:sz w:val="24"/>
          <w:szCs w:val="24"/>
        </w:rPr>
        <w:t xml:space="preserve"> effectiveness </w:t>
      </w:r>
      <w:r w:rsidR="003D5578" w:rsidRPr="00FD2141">
        <w:rPr>
          <w:rFonts w:ascii="Times New Roman" w:hAnsi="Times New Roman"/>
          <w:b/>
          <w:bCs/>
          <w:i/>
          <w:sz w:val="24"/>
          <w:szCs w:val="24"/>
        </w:rPr>
        <w:t>by:</w:t>
      </w:r>
    </w:p>
    <w:p w:rsidR="003D4F62" w:rsidRPr="00FD2141" w:rsidRDefault="003D4F62" w:rsidP="003D4F62">
      <w:pPr>
        <w:rPr>
          <w:rFonts w:ascii="Times New Roman" w:hAnsi="Times New Roman"/>
          <w:b/>
          <w:sz w:val="24"/>
          <w:szCs w:val="24"/>
        </w:rPr>
      </w:pPr>
    </w:p>
    <w:p w:rsidR="003D4F62" w:rsidRPr="00A2230E" w:rsidRDefault="00A2230E" w:rsidP="00A2230E">
      <w:pPr>
        <w:numPr>
          <w:ilvl w:val="0"/>
          <w:numId w:val="12"/>
        </w:numPr>
        <w:tabs>
          <w:tab w:val="clear" w:pos="1656"/>
          <w:tab w:val="num" w:pos="1800"/>
        </w:tabs>
        <w:ind w:left="1800" w:hanging="720"/>
        <w:rPr>
          <w:rFonts w:ascii="Times New Roman" w:hAnsi="Times New Roman"/>
          <w:sz w:val="24"/>
          <w:szCs w:val="24"/>
        </w:rPr>
      </w:pPr>
      <w:r w:rsidRPr="00A2230E">
        <w:rPr>
          <w:rFonts w:ascii="Times New Roman" w:hAnsi="Times New Roman"/>
          <w:sz w:val="24"/>
          <w:szCs w:val="24"/>
        </w:rPr>
        <w:t>R</w:t>
      </w:r>
      <w:r w:rsidR="003D5578" w:rsidRPr="00A2230E">
        <w:rPr>
          <w:rFonts w:ascii="Times New Roman" w:hAnsi="Times New Roman"/>
          <w:sz w:val="24"/>
          <w:szCs w:val="24"/>
        </w:rPr>
        <w:t xml:space="preserve">eporting outcome and other data as </w:t>
      </w:r>
      <w:r w:rsidR="003D4F62" w:rsidRPr="00A2230E">
        <w:rPr>
          <w:rFonts w:ascii="Times New Roman" w:hAnsi="Times New Roman"/>
          <w:sz w:val="24"/>
          <w:szCs w:val="24"/>
        </w:rPr>
        <w:t xml:space="preserve">required by the DCI including information to assess </w:t>
      </w:r>
      <w:r w:rsidR="004C2D74" w:rsidRPr="00A2230E">
        <w:rPr>
          <w:rFonts w:ascii="Times New Roman" w:hAnsi="Times New Roman"/>
          <w:sz w:val="24"/>
          <w:szCs w:val="24"/>
        </w:rPr>
        <w:t xml:space="preserve">compliance with the Standards. </w:t>
      </w:r>
    </w:p>
    <w:p w:rsidR="000C1AFD" w:rsidRPr="00A2230E" w:rsidRDefault="000C1AFD" w:rsidP="00A2230E">
      <w:pPr>
        <w:tabs>
          <w:tab w:val="num" w:pos="1800"/>
        </w:tabs>
        <w:ind w:left="1800"/>
        <w:rPr>
          <w:rFonts w:ascii="Times New Roman" w:hAnsi="Times New Roman"/>
          <w:sz w:val="24"/>
          <w:szCs w:val="24"/>
        </w:rPr>
      </w:pPr>
    </w:p>
    <w:p w:rsidR="003D4F62" w:rsidRPr="00FD2141" w:rsidRDefault="003D4F62" w:rsidP="003D4F62">
      <w:pPr>
        <w:rPr>
          <w:rFonts w:ascii="Times New Roman" w:hAnsi="Times New Roman"/>
          <w:sz w:val="24"/>
          <w:szCs w:val="24"/>
        </w:rPr>
      </w:pPr>
    </w:p>
    <w:p w:rsidR="003D4F62" w:rsidRPr="00865231" w:rsidRDefault="00F3344E" w:rsidP="00865231">
      <w:pPr>
        <w:ind w:left="1080"/>
        <w:rPr>
          <w:rFonts w:ascii="Times New Roman" w:hAnsi="Times New Roman"/>
          <w:sz w:val="24"/>
          <w:szCs w:val="24"/>
          <w:u w:val="single"/>
        </w:rPr>
      </w:pPr>
      <w:r w:rsidRPr="00865231">
        <w:rPr>
          <w:rFonts w:ascii="Times New Roman" w:hAnsi="Times New Roman"/>
          <w:sz w:val="24"/>
          <w:szCs w:val="24"/>
          <w:u w:val="single"/>
        </w:rPr>
        <w:t>Recommended Practice</w:t>
      </w:r>
    </w:p>
    <w:p w:rsidR="003D4F62" w:rsidRPr="00FD2141" w:rsidRDefault="00272768" w:rsidP="00272768">
      <w:pPr>
        <w:tabs>
          <w:tab w:val="left" w:pos="1440"/>
        </w:tabs>
        <w:ind w:left="1440"/>
        <w:rPr>
          <w:rFonts w:ascii="Times New Roman" w:hAnsi="Times New Roman"/>
          <w:sz w:val="24"/>
          <w:szCs w:val="24"/>
        </w:rPr>
      </w:pPr>
      <w:r>
        <w:rPr>
          <w:rFonts w:ascii="Times New Roman" w:hAnsi="Times New Roman"/>
          <w:b/>
          <w:sz w:val="24"/>
          <w:szCs w:val="24"/>
        </w:rPr>
        <w:t>(</w:t>
      </w:r>
      <w:r w:rsidR="003D4F62" w:rsidRPr="00FD2141">
        <w:rPr>
          <w:rFonts w:ascii="Times New Roman" w:hAnsi="Times New Roman"/>
          <w:sz w:val="24"/>
          <w:szCs w:val="24"/>
        </w:rPr>
        <w:t>To be developed in conjunction with the Statewide Evalu</w:t>
      </w:r>
      <w:r>
        <w:rPr>
          <w:rFonts w:ascii="Times New Roman" w:hAnsi="Times New Roman"/>
          <w:sz w:val="24"/>
          <w:szCs w:val="24"/>
        </w:rPr>
        <w:t>ation Committee)</w:t>
      </w:r>
    </w:p>
    <w:p w:rsidR="003030D9" w:rsidRPr="00FD2141" w:rsidRDefault="003030D9" w:rsidP="003D4F62">
      <w:pPr>
        <w:rPr>
          <w:rFonts w:ascii="Times New Roman" w:hAnsi="Times New Roman"/>
          <w:color w:val="000000"/>
          <w:sz w:val="24"/>
          <w:szCs w:val="24"/>
        </w:rPr>
      </w:pPr>
    </w:p>
    <w:p w:rsidR="00272768" w:rsidRDefault="00371710" w:rsidP="0097340A">
      <w:pPr>
        <w:tabs>
          <w:tab w:val="right" w:leader="dot" w:pos="7200"/>
        </w:tabs>
        <w:autoSpaceDE w:val="0"/>
        <w:autoSpaceDN w:val="0"/>
        <w:adjustRightInd w:val="0"/>
        <w:ind w:left="720" w:hanging="720"/>
        <w:jc w:val="center"/>
        <w:rPr>
          <w:rFonts w:ascii="Times New Roman" w:hAnsi="Times New Roman"/>
          <w:b/>
          <w:i/>
          <w:sz w:val="24"/>
          <w:szCs w:val="24"/>
        </w:rPr>
      </w:pPr>
      <w:r w:rsidRPr="00FD2141">
        <w:rPr>
          <w:rFonts w:ascii="Times New Roman" w:hAnsi="Times New Roman"/>
          <w:sz w:val="24"/>
          <w:szCs w:val="24"/>
        </w:rPr>
        <w:br w:type="page"/>
      </w:r>
      <w:r w:rsidRPr="00FD2141">
        <w:rPr>
          <w:rFonts w:ascii="Times New Roman" w:hAnsi="Times New Roman"/>
          <w:b/>
          <w:i/>
          <w:sz w:val="24"/>
          <w:szCs w:val="24"/>
        </w:rPr>
        <w:t xml:space="preserve">APPENDIX A: </w:t>
      </w:r>
    </w:p>
    <w:p w:rsidR="005E0135" w:rsidRPr="00272768" w:rsidRDefault="005E0135" w:rsidP="0097340A">
      <w:pPr>
        <w:tabs>
          <w:tab w:val="right" w:leader="dot" w:pos="7200"/>
        </w:tabs>
        <w:autoSpaceDE w:val="0"/>
        <w:autoSpaceDN w:val="0"/>
        <w:adjustRightInd w:val="0"/>
        <w:ind w:left="720" w:hanging="720"/>
        <w:jc w:val="center"/>
        <w:rPr>
          <w:rFonts w:ascii="Times New Roman" w:hAnsi="Times New Roman"/>
          <w:b/>
          <w:sz w:val="24"/>
          <w:szCs w:val="24"/>
        </w:rPr>
      </w:pPr>
      <w:r w:rsidRPr="00272768">
        <w:rPr>
          <w:rFonts w:ascii="Times New Roman" w:hAnsi="Times New Roman"/>
          <w:b/>
          <w:sz w:val="24"/>
          <w:szCs w:val="24"/>
        </w:rPr>
        <w:t>Definition of Drug Court Models</w:t>
      </w:r>
      <w:r w:rsidR="0057797E" w:rsidRPr="00272768">
        <w:rPr>
          <w:rFonts w:ascii="Times New Roman" w:hAnsi="Times New Roman"/>
          <w:b/>
          <w:sz w:val="24"/>
          <w:szCs w:val="24"/>
        </w:rPr>
        <w:t xml:space="preserve"> (adapted from the National Drug Court Institute)</w:t>
      </w:r>
    </w:p>
    <w:p w:rsidR="005E0135" w:rsidRPr="00F64E8F" w:rsidRDefault="005E0135" w:rsidP="0097340A">
      <w:pPr>
        <w:tabs>
          <w:tab w:val="right" w:leader="dot" w:pos="7200"/>
        </w:tabs>
        <w:autoSpaceDE w:val="0"/>
        <w:autoSpaceDN w:val="0"/>
        <w:adjustRightInd w:val="0"/>
        <w:ind w:left="720" w:hanging="720"/>
        <w:jc w:val="center"/>
        <w:rPr>
          <w:rFonts w:ascii="Times New Roman" w:hAnsi="Times New Roman"/>
          <w:b/>
          <w:i/>
          <w:sz w:val="28"/>
          <w:szCs w:val="28"/>
        </w:rPr>
      </w:pPr>
    </w:p>
    <w:p w:rsidR="0057797E" w:rsidRPr="005B74BD" w:rsidRDefault="005E0135" w:rsidP="0057797E">
      <w:pPr>
        <w:tabs>
          <w:tab w:val="right" w:leader="dot" w:pos="7200"/>
        </w:tabs>
        <w:autoSpaceDE w:val="0"/>
        <w:autoSpaceDN w:val="0"/>
        <w:adjustRightInd w:val="0"/>
        <w:rPr>
          <w:rFonts w:ascii="Times New Roman" w:hAnsi="Times New Roman"/>
          <w:i/>
          <w:sz w:val="24"/>
          <w:szCs w:val="24"/>
        </w:rPr>
      </w:pPr>
      <w:r w:rsidRPr="005B74BD">
        <w:rPr>
          <w:rFonts w:ascii="Times New Roman" w:hAnsi="Times New Roman"/>
          <w:b/>
          <w:sz w:val="24"/>
          <w:szCs w:val="24"/>
        </w:rPr>
        <w:t>Adult Drug Court</w:t>
      </w:r>
      <w:r w:rsidRPr="005B74BD">
        <w:rPr>
          <w:rFonts w:ascii="Times New Roman" w:hAnsi="Times New Roman"/>
          <w:i/>
          <w:sz w:val="24"/>
          <w:szCs w:val="24"/>
        </w:rPr>
        <w:t xml:space="preserve"> is a specially designed court ca</w:t>
      </w:r>
      <w:r w:rsidR="0057797E" w:rsidRPr="005B74BD">
        <w:rPr>
          <w:rFonts w:ascii="Times New Roman" w:hAnsi="Times New Roman"/>
          <w:i/>
          <w:sz w:val="24"/>
          <w:szCs w:val="24"/>
        </w:rPr>
        <w:t>lendar</w:t>
      </w:r>
      <w:r w:rsidRPr="005B74BD">
        <w:rPr>
          <w:rFonts w:ascii="Times New Roman" w:hAnsi="Times New Roman"/>
          <w:i/>
          <w:sz w:val="24"/>
          <w:szCs w:val="24"/>
        </w:rPr>
        <w:t xml:space="preserve">, the purposes of which are to achieve a reduction in recidivism and </w:t>
      </w:r>
      <w:r w:rsidR="0057797E" w:rsidRPr="005B74BD">
        <w:rPr>
          <w:rFonts w:ascii="Times New Roman" w:hAnsi="Times New Roman"/>
          <w:i/>
          <w:sz w:val="24"/>
          <w:szCs w:val="24"/>
        </w:rPr>
        <w:t>alcohol and other drug (AOD) use</w:t>
      </w:r>
      <w:r w:rsidRPr="005B74BD">
        <w:rPr>
          <w:rFonts w:ascii="Times New Roman" w:hAnsi="Times New Roman"/>
          <w:i/>
          <w:sz w:val="24"/>
          <w:szCs w:val="24"/>
        </w:rPr>
        <w:t xml:space="preserve"> among nonviolent </w:t>
      </w:r>
      <w:r w:rsidR="0057797E" w:rsidRPr="005B74BD">
        <w:rPr>
          <w:rFonts w:ascii="Times New Roman" w:hAnsi="Times New Roman"/>
          <w:i/>
          <w:sz w:val="24"/>
          <w:szCs w:val="24"/>
        </w:rPr>
        <w:t xml:space="preserve">addicted offenders </w:t>
      </w:r>
      <w:r w:rsidRPr="005B74BD">
        <w:rPr>
          <w:rFonts w:ascii="Times New Roman" w:hAnsi="Times New Roman"/>
          <w:i/>
          <w:sz w:val="24"/>
          <w:szCs w:val="24"/>
        </w:rPr>
        <w:t>and to increase the offend</w:t>
      </w:r>
      <w:r w:rsidR="0057797E" w:rsidRPr="005B74BD">
        <w:rPr>
          <w:rFonts w:ascii="Times New Roman" w:hAnsi="Times New Roman"/>
          <w:i/>
          <w:sz w:val="24"/>
          <w:szCs w:val="24"/>
        </w:rPr>
        <w:t>er</w:t>
      </w:r>
      <w:r w:rsidRPr="005B74BD">
        <w:rPr>
          <w:rFonts w:ascii="Times New Roman" w:hAnsi="Times New Roman"/>
          <w:i/>
          <w:sz w:val="24"/>
          <w:szCs w:val="24"/>
        </w:rPr>
        <w:t xml:space="preserve">s' likelihood of successful habilitation through early, </w:t>
      </w:r>
      <w:r w:rsidR="00955E98" w:rsidRPr="005B74BD">
        <w:rPr>
          <w:rFonts w:ascii="Times New Roman" w:hAnsi="Times New Roman"/>
          <w:i/>
          <w:sz w:val="24"/>
          <w:szCs w:val="24"/>
        </w:rPr>
        <w:t>continuous</w:t>
      </w:r>
      <w:r w:rsidRPr="005B74BD">
        <w:rPr>
          <w:rFonts w:ascii="Times New Roman" w:hAnsi="Times New Roman"/>
          <w:i/>
          <w:sz w:val="24"/>
          <w:szCs w:val="24"/>
        </w:rPr>
        <w:t xml:space="preserve">, and intense </w:t>
      </w:r>
      <w:r w:rsidR="00955E98" w:rsidRPr="005B74BD">
        <w:rPr>
          <w:rFonts w:ascii="Times New Roman" w:hAnsi="Times New Roman"/>
          <w:i/>
          <w:sz w:val="24"/>
          <w:szCs w:val="24"/>
        </w:rPr>
        <w:t>judicially</w:t>
      </w:r>
      <w:r w:rsidRPr="005B74BD">
        <w:rPr>
          <w:rFonts w:ascii="Times New Roman" w:hAnsi="Times New Roman"/>
          <w:i/>
          <w:sz w:val="24"/>
          <w:szCs w:val="24"/>
        </w:rPr>
        <w:t xml:space="preserve"> supervised treatment, mandatory periodic drug testing, community supervision and</w:t>
      </w:r>
      <w:r w:rsidR="0057797E" w:rsidRPr="005B74BD">
        <w:rPr>
          <w:rFonts w:ascii="Times New Roman" w:hAnsi="Times New Roman"/>
          <w:i/>
          <w:sz w:val="24"/>
          <w:szCs w:val="24"/>
        </w:rPr>
        <w:t xml:space="preserve"> the</w:t>
      </w:r>
      <w:r w:rsidRPr="005B74BD">
        <w:rPr>
          <w:rFonts w:ascii="Times New Roman" w:hAnsi="Times New Roman"/>
          <w:i/>
          <w:sz w:val="24"/>
          <w:szCs w:val="24"/>
        </w:rPr>
        <w:t xml:space="preserve"> use of </w:t>
      </w:r>
      <w:r w:rsidR="00955E98" w:rsidRPr="005B74BD">
        <w:rPr>
          <w:rFonts w:ascii="Times New Roman" w:hAnsi="Times New Roman"/>
          <w:i/>
          <w:sz w:val="24"/>
          <w:szCs w:val="24"/>
        </w:rPr>
        <w:t>appropriate</w:t>
      </w:r>
      <w:r w:rsidRPr="005B74BD">
        <w:rPr>
          <w:rFonts w:ascii="Times New Roman" w:hAnsi="Times New Roman"/>
          <w:i/>
          <w:sz w:val="24"/>
          <w:szCs w:val="24"/>
        </w:rPr>
        <w:t xml:space="preserve"> sanctions</w:t>
      </w:r>
      <w:r w:rsidR="0057797E" w:rsidRPr="005B74BD">
        <w:rPr>
          <w:rFonts w:ascii="Times New Roman" w:hAnsi="Times New Roman"/>
          <w:i/>
          <w:sz w:val="24"/>
          <w:szCs w:val="24"/>
        </w:rPr>
        <w:t xml:space="preserve"> and incentives.</w:t>
      </w:r>
      <w:r w:rsidRPr="005B74BD">
        <w:rPr>
          <w:rFonts w:ascii="Times New Roman" w:hAnsi="Times New Roman"/>
          <w:i/>
          <w:sz w:val="24"/>
          <w:szCs w:val="24"/>
        </w:rPr>
        <w:t xml:space="preserve"> </w:t>
      </w:r>
      <w:r w:rsidR="003A121C" w:rsidRPr="005B74BD">
        <w:rPr>
          <w:rFonts w:ascii="Times New Roman" w:hAnsi="Times New Roman"/>
          <w:i/>
          <w:sz w:val="24"/>
          <w:szCs w:val="24"/>
        </w:rPr>
        <w:t>The drug court judge maintains cl</w:t>
      </w:r>
      <w:r w:rsidR="0057797E" w:rsidRPr="005B74BD">
        <w:rPr>
          <w:rFonts w:ascii="Times New Roman" w:hAnsi="Times New Roman"/>
          <w:i/>
          <w:sz w:val="24"/>
          <w:szCs w:val="24"/>
        </w:rPr>
        <w:t xml:space="preserve">ose oversight of each case through regular status hearings with the parties involved. The judge both leads and works as a member of a team that comprises representatives from treatment, law enforcement, probation, the prosecution, and the defense. </w:t>
      </w:r>
    </w:p>
    <w:p w:rsidR="005E0135" w:rsidRPr="00FD2141" w:rsidRDefault="005E0135" w:rsidP="00495EB8">
      <w:pPr>
        <w:tabs>
          <w:tab w:val="right" w:leader="dot" w:pos="7200"/>
        </w:tabs>
        <w:autoSpaceDE w:val="0"/>
        <w:autoSpaceDN w:val="0"/>
        <w:adjustRightInd w:val="0"/>
        <w:rPr>
          <w:rFonts w:ascii="Times New Roman" w:hAnsi="Times New Roman"/>
          <w:i/>
          <w:sz w:val="24"/>
          <w:szCs w:val="24"/>
        </w:rPr>
      </w:pPr>
    </w:p>
    <w:p w:rsidR="005E0135" w:rsidRPr="005B74BD" w:rsidRDefault="005E0135" w:rsidP="00495EB8">
      <w:pPr>
        <w:tabs>
          <w:tab w:val="right" w:leader="dot" w:pos="7200"/>
        </w:tabs>
        <w:autoSpaceDE w:val="0"/>
        <w:autoSpaceDN w:val="0"/>
        <w:adjustRightInd w:val="0"/>
        <w:rPr>
          <w:rFonts w:ascii="Times New Roman" w:hAnsi="Times New Roman"/>
          <w:i/>
          <w:sz w:val="24"/>
          <w:szCs w:val="24"/>
        </w:rPr>
      </w:pPr>
      <w:r w:rsidRPr="005B74BD">
        <w:rPr>
          <w:rFonts w:ascii="Times New Roman" w:hAnsi="Times New Roman"/>
          <w:b/>
          <w:sz w:val="24"/>
          <w:szCs w:val="24"/>
        </w:rPr>
        <w:t>DWI Court</w:t>
      </w:r>
      <w:r w:rsidR="00067F64" w:rsidRPr="00FD2141">
        <w:rPr>
          <w:rFonts w:ascii="Times New Roman" w:hAnsi="Times New Roman"/>
          <w:i/>
          <w:sz w:val="24"/>
          <w:szCs w:val="24"/>
        </w:rPr>
        <w:t xml:space="preserve"> </w:t>
      </w:r>
      <w:r w:rsidR="00067F64" w:rsidRPr="005B74BD">
        <w:rPr>
          <w:rFonts w:ascii="Times New Roman" w:hAnsi="Times New Roman"/>
          <w:i/>
          <w:sz w:val="24"/>
          <w:szCs w:val="24"/>
        </w:rPr>
        <w:t xml:space="preserve">is a distinct court </w:t>
      </w:r>
      <w:r w:rsidRPr="005B74BD">
        <w:rPr>
          <w:rFonts w:ascii="Times New Roman" w:hAnsi="Times New Roman"/>
          <w:i/>
          <w:sz w:val="24"/>
          <w:szCs w:val="24"/>
        </w:rPr>
        <w:t xml:space="preserve">dedicated to changing the behavior of the alcohol and other drug dependant offenders arrested for Driving While Impaired (DWI). The goal of DWI court is to protect public safety by using the drug court model to address the root cause of impaired driving, alcohol and other drug problems. With the repeat offender as its primary target population, DWI courts follow the Ten Key Components of </w:t>
      </w:r>
      <w:r w:rsidR="00955E98" w:rsidRPr="005B74BD">
        <w:rPr>
          <w:rFonts w:ascii="Times New Roman" w:hAnsi="Times New Roman"/>
          <w:i/>
          <w:sz w:val="24"/>
          <w:szCs w:val="24"/>
        </w:rPr>
        <w:t>Drug</w:t>
      </w:r>
      <w:r w:rsidRPr="005B74BD">
        <w:rPr>
          <w:rFonts w:ascii="Times New Roman" w:hAnsi="Times New Roman"/>
          <w:i/>
          <w:sz w:val="24"/>
          <w:szCs w:val="24"/>
        </w:rPr>
        <w:t xml:space="preserve"> Courts and Ten Guiding Principles of DWI Courts, as established by the National Association of Drug Court Professional and the National Drug Court Institute.</w:t>
      </w:r>
    </w:p>
    <w:p w:rsidR="00955E98" w:rsidRPr="00FD2141" w:rsidRDefault="00955E98" w:rsidP="00495EB8">
      <w:pPr>
        <w:tabs>
          <w:tab w:val="right" w:leader="dot" w:pos="7200"/>
        </w:tabs>
        <w:autoSpaceDE w:val="0"/>
        <w:autoSpaceDN w:val="0"/>
        <w:adjustRightInd w:val="0"/>
        <w:rPr>
          <w:rFonts w:ascii="Times New Roman" w:hAnsi="Times New Roman"/>
          <w:i/>
          <w:sz w:val="24"/>
          <w:szCs w:val="24"/>
        </w:rPr>
      </w:pPr>
    </w:p>
    <w:p w:rsidR="00955E98" w:rsidRPr="005B74BD" w:rsidRDefault="00955E98" w:rsidP="00495EB8">
      <w:pPr>
        <w:tabs>
          <w:tab w:val="right" w:leader="dot" w:pos="7200"/>
        </w:tabs>
        <w:autoSpaceDE w:val="0"/>
        <w:autoSpaceDN w:val="0"/>
        <w:adjustRightInd w:val="0"/>
        <w:rPr>
          <w:rFonts w:ascii="Times New Roman" w:hAnsi="Times New Roman"/>
          <w:i/>
          <w:sz w:val="24"/>
          <w:szCs w:val="24"/>
        </w:rPr>
      </w:pPr>
      <w:r w:rsidRPr="005B74BD">
        <w:rPr>
          <w:rFonts w:ascii="Times New Roman" w:hAnsi="Times New Roman"/>
          <w:b/>
          <w:sz w:val="24"/>
          <w:szCs w:val="24"/>
        </w:rPr>
        <w:t>Hybrid Drug Court</w:t>
      </w:r>
      <w:r w:rsidRPr="00FD2141">
        <w:rPr>
          <w:rFonts w:ascii="Times New Roman" w:hAnsi="Times New Roman"/>
          <w:b/>
          <w:i/>
          <w:sz w:val="24"/>
          <w:szCs w:val="24"/>
        </w:rPr>
        <w:t xml:space="preserve"> </w:t>
      </w:r>
      <w:r w:rsidR="0057797E" w:rsidRPr="005B74BD">
        <w:rPr>
          <w:rFonts w:ascii="Times New Roman" w:hAnsi="Times New Roman"/>
          <w:i/>
          <w:sz w:val="24"/>
          <w:szCs w:val="24"/>
        </w:rPr>
        <w:t xml:space="preserve">is a drug court that </w:t>
      </w:r>
      <w:r w:rsidR="00983D99">
        <w:rPr>
          <w:rFonts w:ascii="Times New Roman" w:hAnsi="Times New Roman"/>
          <w:i/>
          <w:sz w:val="24"/>
          <w:szCs w:val="24"/>
        </w:rPr>
        <w:t>combines multiple models</w:t>
      </w:r>
      <w:r w:rsidR="0057797E" w:rsidRPr="005B74BD">
        <w:rPr>
          <w:rFonts w:ascii="Times New Roman" w:hAnsi="Times New Roman"/>
          <w:i/>
          <w:sz w:val="24"/>
          <w:szCs w:val="24"/>
        </w:rPr>
        <w:t>. The drug court team has ha</w:t>
      </w:r>
      <w:r w:rsidR="00983D99">
        <w:rPr>
          <w:rFonts w:ascii="Times New Roman" w:hAnsi="Times New Roman"/>
          <w:i/>
          <w:sz w:val="24"/>
          <w:szCs w:val="24"/>
        </w:rPr>
        <w:t xml:space="preserve">d appropriate training for each of the combined </w:t>
      </w:r>
      <w:r w:rsidR="0057797E" w:rsidRPr="005B74BD">
        <w:rPr>
          <w:rFonts w:ascii="Times New Roman" w:hAnsi="Times New Roman"/>
          <w:i/>
          <w:sz w:val="24"/>
          <w:szCs w:val="24"/>
        </w:rPr>
        <w:t xml:space="preserve">models. </w:t>
      </w:r>
      <w:r w:rsidR="00983D99">
        <w:rPr>
          <w:rFonts w:ascii="Times New Roman" w:hAnsi="Times New Roman"/>
          <w:i/>
          <w:sz w:val="24"/>
          <w:szCs w:val="24"/>
        </w:rPr>
        <w:t>E.g., when an Adult drug court decides to also take DWI offenders, the</w:t>
      </w:r>
      <w:r w:rsidR="0057797E" w:rsidRPr="005B74BD">
        <w:rPr>
          <w:rFonts w:ascii="Times New Roman" w:hAnsi="Times New Roman"/>
          <w:i/>
          <w:sz w:val="24"/>
          <w:szCs w:val="24"/>
        </w:rPr>
        <w:t xml:space="preserve"> court </w:t>
      </w:r>
      <w:r w:rsidR="003A121C" w:rsidRPr="005B74BD">
        <w:rPr>
          <w:rFonts w:ascii="Times New Roman" w:hAnsi="Times New Roman"/>
          <w:i/>
          <w:sz w:val="24"/>
          <w:szCs w:val="24"/>
        </w:rPr>
        <w:t>is structured to support the needs of DWI offenders, in particular the use of alcohol monitoring and the presence of victim’s representatives at staffings, to protect public safety.</w:t>
      </w:r>
      <w:r w:rsidR="00983D99">
        <w:rPr>
          <w:rFonts w:ascii="Times New Roman" w:hAnsi="Times New Roman"/>
          <w:i/>
          <w:sz w:val="24"/>
          <w:szCs w:val="24"/>
        </w:rPr>
        <w:t xml:space="preserve"> </w:t>
      </w:r>
    </w:p>
    <w:p w:rsidR="005E0135" w:rsidRPr="00272768" w:rsidRDefault="005E0135" w:rsidP="005E0135">
      <w:pPr>
        <w:tabs>
          <w:tab w:val="right" w:leader="dot" w:pos="7200"/>
        </w:tabs>
        <w:autoSpaceDE w:val="0"/>
        <w:autoSpaceDN w:val="0"/>
        <w:adjustRightInd w:val="0"/>
        <w:ind w:left="720" w:hanging="720"/>
        <w:rPr>
          <w:rFonts w:ascii="Times New Roman" w:hAnsi="Times New Roman"/>
          <w:sz w:val="24"/>
          <w:szCs w:val="24"/>
        </w:rPr>
      </w:pPr>
    </w:p>
    <w:p w:rsidR="005E0135" w:rsidRPr="005B74BD" w:rsidRDefault="005E0135" w:rsidP="00495EB8">
      <w:pPr>
        <w:tabs>
          <w:tab w:val="right" w:leader="dot" w:pos="7200"/>
        </w:tabs>
        <w:autoSpaceDE w:val="0"/>
        <w:autoSpaceDN w:val="0"/>
        <w:adjustRightInd w:val="0"/>
        <w:rPr>
          <w:rFonts w:ascii="Times New Roman" w:hAnsi="Times New Roman"/>
          <w:i/>
          <w:sz w:val="24"/>
          <w:szCs w:val="24"/>
        </w:rPr>
      </w:pPr>
      <w:r w:rsidRPr="005B74BD">
        <w:rPr>
          <w:rFonts w:ascii="Times New Roman" w:hAnsi="Times New Roman"/>
          <w:b/>
          <w:sz w:val="24"/>
          <w:szCs w:val="24"/>
        </w:rPr>
        <w:t>Juvenile Drug Court</w:t>
      </w:r>
      <w:r w:rsidR="0057797E" w:rsidRPr="00FD2141">
        <w:rPr>
          <w:rFonts w:ascii="Times New Roman" w:hAnsi="Times New Roman"/>
          <w:i/>
          <w:sz w:val="24"/>
          <w:szCs w:val="24"/>
        </w:rPr>
        <w:t xml:space="preserve"> </w:t>
      </w:r>
      <w:r w:rsidR="0057797E" w:rsidRPr="005B74BD">
        <w:rPr>
          <w:rFonts w:ascii="Times New Roman" w:hAnsi="Times New Roman"/>
          <w:i/>
          <w:sz w:val="24"/>
          <w:szCs w:val="24"/>
        </w:rPr>
        <w:t>is a court calendar</w:t>
      </w:r>
      <w:r w:rsidRPr="005B74BD">
        <w:rPr>
          <w:rFonts w:ascii="Times New Roman" w:hAnsi="Times New Roman"/>
          <w:i/>
          <w:sz w:val="24"/>
          <w:szCs w:val="24"/>
        </w:rPr>
        <w:t xml:space="preserve"> within a juvenile court to which selec</w:t>
      </w:r>
      <w:r w:rsidR="0057797E" w:rsidRPr="005B74BD">
        <w:rPr>
          <w:rFonts w:ascii="Times New Roman" w:hAnsi="Times New Roman"/>
          <w:i/>
          <w:sz w:val="24"/>
          <w:szCs w:val="24"/>
        </w:rPr>
        <w:t xml:space="preserve">ted delinquency cases </w:t>
      </w:r>
      <w:r w:rsidRPr="005B74BD">
        <w:rPr>
          <w:rFonts w:ascii="Times New Roman" w:hAnsi="Times New Roman"/>
          <w:i/>
          <w:sz w:val="24"/>
          <w:szCs w:val="24"/>
        </w:rPr>
        <w:t>are referred for handling by a designated judge. The youth referred to this docket are identified as having problems with alcohol and/or other drugs. The juvenile drug court judge maintains close oversight of each case through regular status hearings with the parties involved. The judge both leads and works as</w:t>
      </w:r>
      <w:r w:rsidR="0057797E" w:rsidRPr="005B74BD">
        <w:rPr>
          <w:rFonts w:ascii="Times New Roman" w:hAnsi="Times New Roman"/>
          <w:i/>
          <w:sz w:val="24"/>
          <w:szCs w:val="24"/>
        </w:rPr>
        <w:t xml:space="preserve"> a</w:t>
      </w:r>
      <w:r w:rsidRPr="005B74BD">
        <w:rPr>
          <w:rFonts w:ascii="Times New Roman" w:hAnsi="Times New Roman"/>
          <w:i/>
          <w:sz w:val="24"/>
          <w:szCs w:val="24"/>
        </w:rPr>
        <w:t xml:space="preserve"> member of a team that comprises representativ</w:t>
      </w:r>
      <w:r w:rsidR="0057797E" w:rsidRPr="005B74BD">
        <w:rPr>
          <w:rFonts w:ascii="Times New Roman" w:hAnsi="Times New Roman"/>
          <w:i/>
          <w:sz w:val="24"/>
          <w:szCs w:val="24"/>
        </w:rPr>
        <w:t>es f</w:t>
      </w:r>
      <w:r w:rsidRPr="005B74BD">
        <w:rPr>
          <w:rFonts w:ascii="Times New Roman" w:hAnsi="Times New Roman"/>
          <w:i/>
          <w:sz w:val="24"/>
          <w:szCs w:val="24"/>
        </w:rPr>
        <w:t>r</w:t>
      </w:r>
      <w:r w:rsidR="0057797E" w:rsidRPr="005B74BD">
        <w:rPr>
          <w:rFonts w:ascii="Times New Roman" w:hAnsi="Times New Roman"/>
          <w:i/>
          <w:sz w:val="24"/>
          <w:szCs w:val="24"/>
        </w:rPr>
        <w:t>o</w:t>
      </w:r>
      <w:r w:rsidRPr="005B74BD">
        <w:rPr>
          <w:rFonts w:ascii="Times New Roman" w:hAnsi="Times New Roman"/>
          <w:i/>
          <w:sz w:val="24"/>
          <w:szCs w:val="24"/>
        </w:rPr>
        <w:t xml:space="preserve">m treatment, juvenile justice, social and mental health services, school and vocational training programs, law enforcement, probation, the prosecution, and the defense. </w:t>
      </w:r>
    </w:p>
    <w:p w:rsidR="005E0135" w:rsidRPr="00FD2141" w:rsidRDefault="005E0135" w:rsidP="0097340A">
      <w:pPr>
        <w:tabs>
          <w:tab w:val="right" w:leader="dot" w:pos="7200"/>
        </w:tabs>
        <w:autoSpaceDE w:val="0"/>
        <w:autoSpaceDN w:val="0"/>
        <w:adjustRightInd w:val="0"/>
        <w:ind w:left="720" w:hanging="720"/>
        <w:jc w:val="center"/>
        <w:rPr>
          <w:rFonts w:ascii="Times New Roman" w:hAnsi="Times New Roman"/>
          <w:b/>
          <w:i/>
          <w:sz w:val="24"/>
          <w:szCs w:val="24"/>
        </w:rPr>
      </w:pPr>
    </w:p>
    <w:p w:rsidR="005E0135" w:rsidRPr="00FD2141" w:rsidRDefault="005E0135" w:rsidP="005E0135">
      <w:pPr>
        <w:tabs>
          <w:tab w:val="right" w:leader="dot" w:pos="7200"/>
        </w:tabs>
        <w:autoSpaceDE w:val="0"/>
        <w:autoSpaceDN w:val="0"/>
        <w:adjustRightInd w:val="0"/>
        <w:ind w:left="720" w:hanging="720"/>
        <w:rPr>
          <w:rFonts w:ascii="Times New Roman" w:hAnsi="Times New Roman"/>
          <w:b/>
          <w:i/>
          <w:sz w:val="24"/>
          <w:szCs w:val="24"/>
        </w:rPr>
      </w:pPr>
    </w:p>
    <w:p w:rsidR="005E0135" w:rsidRPr="00FD2141" w:rsidRDefault="005E0135" w:rsidP="005E0135">
      <w:pPr>
        <w:tabs>
          <w:tab w:val="right" w:leader="dot" w:pos="7200"/>
        </w:tabs>
        <w:autoSpaceDE w:val="0"/>
        <w:autoSpaceDN w:val="0"/>
        <w:adjustRightInd w:val="0"/>
        <w:ind w:left="720" w:hanging="720"/>
        <w:rPr>
          <w:rFonts w:ascii="Times New Roman" w:hAnsi="Times New Roman"/>
          <w:b/>
          <w:i/>
          <w:sz w:val="24"/>
          <w:szCs w:val="24"/>
        </w:rPr>
      </w:pPr>
    </w:p>
    <w:p w:rsidR="005E0135" w:rsidRPr="00FD2141" w:rsidRDefault="005E0135" w:rsidP="005E0135">
      <w:pPr>
        <w:tabs>
          <w:tab w:val="right" w:leader="dot" w:pos="7200"/>
        </w:tabs>
        <w:autoSpaceDE w:val="0"/>
        <w:autoSpaceDN w:val="0"/>
        <w:adjustRightInd w:val="0"/>
        <w:ind w:left="720" w:hanging="720"/>
        <w:rPr>
          <w:rFonts w:ascii="Times New Roman" w:hAnsi="Times New Roman"/>
          <w:b/>
          <w:i/>
          <w:sz w:val="24"/>
          <w:szCs w:val="24"/>
        </w:rPr>
      </w:pPr>
    </w:p>
    <w:p w:rsidR="005E0135" w:rsidRPr="00FD2141" w:rsidRDefault="005E0135" w:rsidP="005E0135">
      <w:pPr>
        <w:tabs>
          <w:tab w:val="right" w:leader="dot" w:pos="7200"/>
        </w:tabs>
        <w:autoSpaceDE w:val="0"/>
        <w:autoSpaceDN w:val="0"/>
        <w:adjustRightInd w:val="0"/>
        <w:ind w:left="720" w:hanging="720"/>
        <w:rPr>
          <w:rFonts w:ascii="Times New Roman" w:hAnsi="Times New Roman"/>
          <w:b/>
          <w:i/>
          <w:sz w:val="24"/>
          <w:szCs w:val="24"/>
        </w:rPr>
      </w:pPr>
    </w:p>
    <w:p w:rsidR="005E0135" w:rsidRPr="00FD2141" w:rsidRDefault="005E0135" w:rsidP="005E0135">
      <w:pPr>
        <w:tabs>
          <w:tab w:val="right" w:leader="dot" w:pos="7200"/>
        </w:tabs>
        <w:autoSpaceDE w:val="0"/>
        <w:autoSpaceDN w:val="0"/>
        <w:adjustRightInd w:val="0"/>
        <w:ind w:left="720" w:hanging="720"/>
        <w:rPr>
          <w:rFonts w:ascii="Times New Roman" w:hAnsi="Times New Roman"/>
          <w:b/>
          <w:i/>
          <w:sz w:val="24"/>
          <w:szCs w:val="24"/>
        </w:rPr>
      </w:pPr>
    </w:p>
    <w:p w:rsidR="005E0135" w:rsidRPr="00FD2141" w:rsidRDefault="005E0135" w:rsidP="005E0135">
      <w:pPr>
        <w:tabs>
          <w:tab w:val="right" w:leader="dot" w:pos="7200"/>
        </w:tabs>
        <w:autoSpaceDE w:val="0"/>
        <w:autoSpaceDN w:val="0"/>
        <w:adjustRightInd w:val="0"/>
        <w:ind w:left="720" w:hanging="720"/>
        <w:rPr>
          <w:rFonts w:ascii="Times New Roman" w:hAnsi="Times New Roman"/>
          <w:b/>
          <w:i/>
          <w:sz w:val="24"/>
          <w:szCs w:val="24"/>
        </w:rPr>
      </w:pPr>
    </w:p>
    <w:p w:rsidR="005E0135" w:rsidRPr="00FD2141" w:rsidRDefault="005E0135" w:rsidP="005E0135">
      <w:pPr>
        <w:tabs>
          <w:tab w:val="right" w:leader="dot" w:pos="7200"/>
        </w:tabs>
        <w:autoSpaceDE w:val="0"/>
        <w:autoSpaceDN w:val="0"/>
        <w:adjustRightInd w:val="0"/>
        <w:ind w:left="720" w:hanging="720"/>
        <w:rPr>
          <w:rFonts w:ascii="Times New Roman" w:hAnsi="Times New Roman"/>
          <w:b/>
          <w:i/>
          <w:sz w:val="24"/>
          <w:szCs w:val="24"/>
        </w:rPr>
      </w:pPr>
    </w:p>
    <w:p w:rsidR="0057797E" w:rsidRPr="00FD2141" w:rsidRDefault="0057797E" w:rsidP="00EF386D">
      <w:pPr>
        <w:tabs>
          <w:tab w:val="right" w:leader="dot" w:pos="7200"/>
        </w:tabs>
        <w:autoSpaceDE w:val="0"/>
        <w:autoSpaceDN w:val="0"/>
        <w:adjustRightInd w:val="0"/>
        <w:rPr>
          <w:rFonts w:ascii="Times New Roman" w:hAnsi="Times New Roman"/>
          <w:b/>
          <w:i/>
          <w:sz w:val="24"/>
          <w:szCs w:val="24"/>
        </w:rPr>
      </w:pPr>
    </w:p>
    <w:p w:rsidR="00272768" w:rsidRDefault="00272768" w:rsidP="00EF386D">
      <w:pPr>
        <w:tabs>
          <w:tab w:val="right" w:leader="dot" w:pos="7200"/>
        </w:tabs>
        <w:autoSpaceDE w:val="0"/>
        <w:autoSpaceDN w:val="0"/>
        <w:adjustRightInd w:val="0"/>
        <w:rPr>
          <w:rFonts w:ascii="Times New Roman" w:hAnsi="Times New Roman"/>
          <w:b/>
          <w:i/>
          <w:sz w:val="24"/>
          <w:szCs w:val="24"/>
        </w:rPr>
      </w:pPr>
    </w:p>
    <w:p w:rsidR="00272768" w:rsidRDefault="00272768" w:rsidP="00EF386D">
      <w:pPr>
        <w:tabs>
          <w:tab w:val="right" w:leader="dot" w:pos="7200"/>
        </w:tabs>
        <w:autoSpaceDE w:val="0"/>
        <w:autoSpaceDN w:val="0"/>
        <w:adjustRightInd w:val="0"/>
        <w:rPr>
          <w:rFonts w:ascii="Times New Roman" w:hAnsi="Times New Roman"/>
          <w:b/>
          <w:i/>
          <w:sz w:val="24"/>
          <w:szCs w:val="24"/>
        </w:rPr>
      </w:pPr>
    </w:p>
    <w:p w:rsidR="00272768" w:rsidRDefault="00272768" w:rsidP="00EF386D">
      <w:pPr>
        <w:tabs>
          <w:tab w:val="right" w:leader="dot" w:pos="7200"/>
        </w:tabs>
        <w:autoSpaceDE w:val="0"/>
        <w:autoSpaceDN w:val="0"/>
        <w:adjustRightInd w:val="0"/>
        <w:rPr>
          <w:rFonts w:ascii="Times New Roman" w:hAnsi="Times New Roman"/>
          <w:b/>
          <w:i/>
          <w:sz w:val="24"/>
          <w:szCs w:val="24"/>
        </w:rPr>
      </w:pPr>
    </w:p>
    <w:p w:rsidR="00272768" w:rsidRDefault="00272768" w:rsidP="00EF386D">
      <w:pPr>
        <w:tabs>
          <w:tab w:val="right" w:leader="dot" w:pos="7200"/>
        </w:tabs>
        <w:autoSpaceDE w:val="0"/>
        <w:autoSpaceDN w:val="0"/>
        <w:adjustRightInd w:val="0"/>
        <w:rPr>
          <w:rFonts w:ascii="Times New Roman" w:hAnsi="Times New Roman"/>
          <w:b/>
          <w:i/>
          <w:sz w:val="24"/>
          <w:szCs w:val="24"/>
        </w:rPr>
      </w:pPr>
    </w:p>
    <w:p w:rsidR="00272768" w:rsidRDefault="00272768" w:rsidP="00EF386D">
      <w:pPr>
        <w:tabs>
          <w:tab w:val="right" w:leader="dot" w:pos="7200"/>
        </w:tabs>
        <w:autoSpaceDE w:val="0"/>
        <w:autoSpaceDN w:val="0"/>
        <w:adjustRightInd w:val="0"/>
        <w:rPr>
          <w:rFonts w:ascii="Times New Roman" w:hAnsi="Times New Roman"/>
          <w:b/>
          <w:i/>
          <w:sz w:val="24"/>
          <w:szCs w:val="24"/>
        </w:rPr>
      </w:pPr>
    </w:p>
    <w:p w:rsidR="00272768" w:rsidRDefault="005E0135" w:rsidP="00272768">
      <w:pPr>
        <w:tabs>
          <w:tab w:val="right" w:leader="dot" w:pos="7200"/>
        </w:tabs>
        <w:autoSpaceDE w:val="0"/>
        <w:autoSpaceDN w:val="0"/>
        <w:adjustRightInd w:val="0"/>
        <w:jc w:val="center"/>
        <w:rPr>
          <w:rFonts w:ascii="Times New Roman" w:hAnsi="Times New Roman"/>
          <w:b/>
          <w:i/>
          <w:sz w:val="24"/>
          <w:szCs w:val="24"/>
        </w:rPr>
      </w:pPr>
      <w:r w:rsidRPr="00FD2141">
        <w:rPr>
          <w:rFonts w:ascii="Times New Roman" w:hAnsi="Times New Roman"/>
          <w:b/>
          <w:i/>
          <w:sz w:val="24"/>
          <w:szCs w:val="24"/>
        </w:rPr>
        <w:t>APPENDIX B:</w:t>
      </w:r>
    </w:p>
    <w:p w:rsidR="005E0135" w:rsidRPr="00FD2141" w:rsidRDefault="005E0135" w:rsidP="00272768">
      <w:pPr>
        <w:tabs>
          <w:tab w:val="right" w:leader="dot" w:pos="7200"/>
        </w:tabs>
        <w:autoSpaceDE w:val="0"/>
        <w:autoSpaceDN w:val="0"/>
        <w:adjustRightInd w:val="0"/>
        <w:jc w:val="center"/>
        <w:rPr>
          <w:rFonts w:ascii="Times New Roman" w:hAnsi="Times New Roman"/>
          <w:b/>
          <w:i/>
          <w:sz w:val="24"/>
          <w:szCs w:val="24"/>
        </w:rPr>
      </w:pPr>
      <w:r w:rsidRPr="00FD2141">
        <w:rPr>
          <w:rFonts w:ascii="Times New Roman" w:hAnsi="Times New Roman"/>
          <w:b/>
          <w:i/>
          <w:sz w:val="24"/>
          <w:szCs w:val="24"/>
        </w:rPr>
        <w:t>Policy and Procedures Manual Outline</w:t>
      </w:r>
    </w:p>
    <w:p w:rsidR="005E0135" w:rsidRPr="00FD2141" w:rsidRDefault="005E0135" w:rsidP="005E0135">
      <w:pPr>
        <w:tabs>
          <w:tab w:val="right" w:leader="dot" w:pos="7200"/>
        </w:tabs>
        <w:autoSpaceDE w:val="0"/>
        <w:autoSpaceDN w:val="0"/>
        <w:adjustRightInd w:val="0"/>
        <w:ind w:left="720" w:hanging="720"/>
        <w:rPr>
          <w:rFonts w:ascii="Times New Roman" w:hAnsi="Times New Roman"/>
          <w:sz w:val="24"/>
          <w:szCs w:val="24"/>
        </w:rPr>
      </w:pPr>
    </w:p>
    <w:p w:rsidR="005E0135" w:rsidRPr="00FD2141" w:rsidRDefault="000F4FF9" w:rsidP="005E0135">
      <w:pPr>
        <w:tabs>
          <w:tab w:val="right" w:leader="dot" w:pos="7200"/>
        </w:tabs>
        <w:autoSpaceDE w:val="0"/>
        <w:autoSpaceDN w:val="0"/>
        <w:adjustRightInd w:val="0"/>
        <w:ind w:left="720" w:hanging="720"/>
        <w:rPr>
          <w:rFonts w:ascii="Times New Roman" w:hAnsi="Times New Roman"/>
          <w:b/>
          <w:bCs/>
          <w:sz w:val="24"/>
          <w:szCs w:val="24"/>
        </w:rPr>
      </w:pPr>
      <w:r>
        <w:rPr>
          <w:rFonts w:ascii="Times New Roman" w:hAnsi="Times New Roman"/>
          <w:b/>
          <w:bCs/>
          <w:sz w:val="24"/>
          <w:szCs w:val="24"/>
        </w:rPr>
        <w:t>COURT</w:t>
      </w:r>
      <w:r w:rsidR="005E0135" w:rsidRPr="00FD2141">
        <w:rPr>
          <w:rFonts w:ascii="Times New Roman" w:hAnsi="Times New Roman"/>
          <w:b/>
          <w:bCs/>
          <w:sz w:val="24"/>
          <w:szCs w:val="24"/>
        </w:rPr>
        <w:t xml:space="preserve"> OVERVIEW</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Introduction</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Mission Statement</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Goals and Objectives</w:t>
      </w:r>
    </w:p>
    <w:p w:rsidR="005E0135" w:rsidRPr="00FD2141" w:rsidRDefault="005E0135" w:rsidP="005E0135">
      <w:pPr>
        <w:tabs>
          <w:tab w:val="right" w:leader="dot" w:pos="7200"/>
        </w:tabs>
        <w:autoSpaceDE w:val="0"/>
        <w:autoSpaceDN w:val="0"/>
        <w:adjustRightInd w:val="0"/>
        <w:rPr>
          <w:rFonts w:ascii="Times New Roman" w:hAnsi="Times New Roman"/>
          <w:b/>
          <w:bCs/>
          <w:sz w:val="24"/>
          <w:szCs w:val="24"/>
        </w:rPr>
      </w:pPr>
    </w:p>
    <w:p w:rsidR="005E0135" w:rsidRPr="00FD2141" w:rsidRDefault="000F4FF9" w:rsidP="005E0135">
      <w:pPr>
        <w:tabs>
          <w:tab w:val="right" w:leader="dot" w:pos="7200"/>
        </w:tabs>
        <w:autoSpaceDE w:val="0"/>
        <w:autoSpaceDN w:val="0"/>
        <w:adjustRightInd w:val="0"/>
        <w:rPr>
          <w:rFonts w:ascii="Times New Roman" w:hAnsi="Times New Roman"/>
          <w:b/>
          <w:bCs/>
          <w:sz w:val="24"/>
          <w:szCs w:val="24"/>
        </w:rPr>
      </w:pPr>
      <w:r>
        <w:rPr>
          <w:rFonts w:ascii="Times New Roman" w:hAnsi="Times New Roman"/>
          <w:b/>
          <w:bCs/>
          <w:sz w:val="24"/>
          <w:szCs w:val="24"/>
        </w:rPr>
        <w:t>COURT</w:t>
      </w:r>
      <w:r w:rsidR="005E0135" w:rsidRPr="00FD2141">
        <w:rPr>
          <w:rFonts w:ascii="Times New Roman" w:hAnsi="Times New Roman"/>
          <w:b/>
          <w:bCs/>
          <w:sz w:val="24"/>
          <w:szCs w:val="24"/>
        </w:rPr>
        <w:t xml:space="preserve"> PLAN</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 xml:space="preserve">Model </w:t>
      </w:r>
    </w:p>
    <w:p w:rsidR="005E0135" w:rsidRPr="00FD2141" w:rsidRDefault="005E0135" w:rsidP="005E0135">
      <w:pPr>
        <w:autoSpaceDE w:val="0"/>
        <w:autoSpaceDN w:val="0"/>
        <w:adjustRightInd w:val="0"/>
        <w:ind w:left="720"/>
        <w:rPr>
          <w:rFonts w:ascii="Times New Roman" w:hAnsi="Times New Roman"/>
          <w:sz w:val="24"/>
          <w:szCs w:val="24"/>
        </w:rPr>
      </w:pPr>
      <w:r w:rsidRPr="00FD2141">
        <w:rPr>
          <w:rFonts w:ascii="Times New Roman" w:hAnsi="Times New Roman"/>
          <w:sz w:val="24"/>
          <w:szCs w:val="24"/>
        </w:rPr>
        <w:t>Target Population</w:t>
      </w:r>
    </w:p>
    <w:p w:rsidR="005E0135" w:rsidRPr="00FD2141" w:rsidRDefault="005E0135" w:rsidP="005E0135">
      <w:pPr>
        <w:autoSpaceDE w:val="0"/>
        <w:autoSpaceDN w:val="0"/>
        <w:adjustRightInd w:val="0"/>
        <w:ind w:left="720"/>
        <w:rPr>
          <w:rFonts w:ascii="Times New Roman" w:hAnsi="Times New Roman"/>
          <w:sz w:val="24"/>
          <w:szCs w:val="24"/>
        </w:rPr>
      </w:pPr>
      <w:r w:rsidRPr="00FD2141">
        <w:rPr>
          <w:rFonts w:ascii="Times New Roman" w:hAnsi="Times New Roman"/>
          <w:sz w:val="24"/>
          <w:szCs w:val="24"/>
        </w:rPr>
        <w:t>Eligibility Criteria</w:t>
      </w:r>
    </w:p>
    <w:p w:rsidR="005E0135" w:rsidRPr="00FD2141" w:rsidRDefault="005E0135" w:rsidP="005E0135">
      <w:pPr>
        <w:autoSpaceDE w:val="0"/>
        <w:autoSpaceDN w:val="0"/>
        <w:adjustRightInd w:val="0"/>
        <w:ind w:left="720"/>
        <w:rPr>
          <w:rFonts w:ascii="Times New Roman" w:hAnsi="Times New Roman"/>
          <w:sz w:val="24"/>
          <w:szCs w:val="24"/>
        </w:rPr>
      </w:pPr>
      <w:r w:rsidRPr="00FD2141">
        <w:rPr>
          <w:rFonts w:ascii="Times New Roman" w:hAnsi="Times New Roman"/>
          <w:sz w:val="24"/>
          <w:szCs w:val="24"/>
        </w:rPr>
        <w:t>Referral Process</w:t>
      </w:r>
    </w:p>
    <w:p w:rsidR="005E0135" w:rsidRPr="00FD2141" w:rsidRDefault="005E0135" w:rsidP="005E0135">
      <w:pPr>
        <w:autoSpaceDE w:val="0"/>
        <w:autoSpaceDN w:val="0"/>
        <w:adjustRightInd w:val="0"/>
        <w:ind w:left="720"/>
        <w:rPr>
          <w:rFonts w:ascii="Times New Roman" w:hAnsi="Times New Roman"/>
          <w:sz w:val="24"/>
          <w:szCs w:val="24"/>
        </w:rPr>
      </w:pPr>
      <w:r w:rsidRPr="00FD2141">
        <w:rPr>
          <w:rFonts w:ascii="Times New Roman" w:hAnsi="Times New Roman"/>
          <w:sz w:val="24"/>
          <w:szCs w:val="24"/>
        </w:rPr>
        <w:t>Screening and Intake Process</w:t>
      </w:r>
    </w:p>
    <w:p w:rsidR="005E0135" w:rsidRPr="00FD2141" w:rsidRDefault="005E0135" w:rsidP="005E0135">
      <w:pPr>
        <w:autoSpaceDE w:val="0"/>
        <w:autoSpaceDN w:val="0"/>
        <w:adjustRightInd w:val="0"/>
        <w:ind w:left="720"/>
        <w:rPr>
          <w:rFonts w:ascii="Times New Roman" w:hAnsi="Times New Roman"/>
          <w:sz w:val="24"/>
          <w:szCs w:val="24"/>
        </w:rPr>
      </w:pPr>
      <w:r w:rsidRPr="00FD2141">
        <w:rPr>
          <w:rFonts w:ascii="Times New Roman" w:hAnsi="Times New Roman"/>
          <w:sz w:val="24"/>
          <w:szCs w:val="24"/>
        </w:rPr>
        <w:t>Entry Process</w:t>
      </w:r>
    </w:p>
    <w:p w:rsidR="005E0135" w:rsidRPr="00FD2141" w:rsidRDefault="005E0135" w:rsidP="005E0135">
      <w:pPr>
        <w:autoSpaceDE w:val="0"/>
        <w:autoSpaceDN w:val="0"/>
        <w:adjustRightInd w:val="0"/>
        <w:ind w:left="720"/>
        <w:rPr>
          <w:rFonts w:ascii="Times New Roman" w:hAnsi="Times New Roman"/>
          <w:sz w:val="24"/>
          <w:szCs w:val="24"/>
        </w:rPr>
      </w:pPr>
      <w:r w:rsidRPr="00FD2141">
        <w:rPr>
          <w:rFonts w:ascii="Times New Roman" w:hAnsi="Times New Roman"/>
          <w:sz w:val="24"/>
          <w:szCs w:val="24"/>
        </w:rPr>
        <w:t>Incentives &amp; Sanctions</w:t>
      </w:r>
    </w:p>
    <w:p w:rsidR="005E0135" w:rsidRPr="00FD2141" w:rsidRDefault="005E0135" w:rsidP="005E0135">
      <w:pPr>
        <w:autoSpaceDE w:val="0"/>
        <w:autoSpaceDN w:val="0"/>
        <w:adjustRightInd w:val="0"/>
        <w:ind w:left="720"/>
        <w:rPr>
          <w:rFonts w:ascii="Times New Roman" w:hAnsi="Times New Roman"/>
          <w:sz w:val="24"/>
          <w:szCs w:val="24"/>
        </w:rPr>
      </w:pPr>
      <w:r w:rsidRPr="00FD2141">
        <w:rPr>
          <w:rFonts w:ascii="Times New Roman" w:hAnsi="Times New Roman"/>
          <w:sz w:val="24"/>
          <w:szCs w:val="24"/>
        </w:rPr>
        <w:t>Graduation Requirements</w:t>
      </w:r>
    </w:p>
    <w:p w:rsidR="005E0135" w:rsidRPr="00FD2141" w:rsidRDefault="005E0135" w:rsidP="005E0135">
      <w:pPr>
        <w:autoSpaceDE w:val="0"/>
        <w:autoSpaceDN w:val="0"/>
        <w:adjustRightInd w:val="0"/>
        <w:ind w:left="720"/>
        <w:rPr>
          <w:rFonts w:ascii="Times New Roman" w:hAnsi="Times New Roman"/>
          <w:sz w:val="24"/>
          <w:szCs w:val="24"/>
        </w:rPr>
      </w:pPr>
      <w:r w:rsidRPr="00FD2141">
        <w:rPr>
          <w:rFonts w:ascii="Times New Roman" w:hAnsi="Times New Roman"/>
          <w:sz w:val="24"/>
          <w:szCs w:val="24"/>
        </w:rPr>
        <w:t xml:space="preserve">Termination Criteria </w:t>
      </w:r>
      <w:r w:rsidRPr="00FD2141">
        <w:rPr>
          <w:rFonts w:ascii="Times New Roman" w:hAnsi="Times New Roman"/>
          <w:sz w:val="24"/>
          <w:szCs w:val="24"/>
        </w:rPr>
        <w:tab/>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Staffing (frequency, team operating norms, times)</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Court Session (frequency, times)</w:t>
      </w:r>
    </w:p>
    <w:p w:rsidR="005E0135" w:rsidRPr="00FD2141" w:rsidRDefault="005E0135" w:rsidP="005E0135">
      <w:pPr>
        <w:tabs>
          <w:tab w:val="right" w:leader="dot" w:pos="7200"/>
        </w:tabs>
        <w:autoSpaceDE w:val="0"/>
        <w:autoSpaceDN w:val="0"/>
        <w:adjustRightInd w:val="0"/>
        <w:ind w:left="720" w:hanging="720"/>
        <w:rPr>
          <w:rFonts w:ascii="Times New Roman" w:hAnsi="Times New Roman"/>
          <w:b/>
          <w:bCs/>
          <w:sz w:val="24"/>
          <w:szCs w:val="24"/>
        </w:rPr>
      </w:pPr>
    </w:p>
    <w:p w:rsidR="005E0135" w:rsidRPr="00FD2141" w:rsidRDefault="005E0135" w:rsidP="005E0135">
      <w:pPr>
        <w:autoSpaceDE w:val="0"/>
        <w:autoSpaceDN w:val="0"/>
        <w:adjustRightInd w:val="0"/>
        <w:rPr>
          <w:rFonts w:ascii="Times New Roman" w:hAnsi="Times New Roman"/>
          <w:b/>
          <w:bCs/>
          <w:sz w:val="24"/>
          <w:szCs w:val="24"/>
        </w:rPr>
      </w:pPr>
      <w:r w:rsidRPr="00FD2141">
        <w:rPr>
          <w:rFonts w:ascii="Times New Roman" w:hAnsi="Times New Roman"/>
          <w:b/>
          <w:bCs/>
          <w:sz w:val="24"/>
          <w:szCs w:val="24"/>
        </w:rPr>
        <w:t>ROLES AND RESPONSIBILITIES OF THE KEY PLAYERS OF THE OPERATIONS TEAM</w:t>
      </w:r>
    </w:p>
    <w:p w:rsidR="005E0135" w:rsidRPr="00FD2141" w:rsidRDefault="005E0135" w:rsidP="005E0135">
      <w:pPr>
        <w:tabs>
          <w:tab w:val="right" w:leader="dot" w:pos="7200"/>
        </w:tabs>
        <w:autoSpaceDE w:val="0"/>
        <w:autoSpaceDN w:val="0"/>
        <w:adjustRightInd w:val="0"/>
        <w:rPr>
          <w:rFonts w:ascii="Times New Roman" w:hAnsi="Times New Roman"/>
          <w:b/>
          <w:bCs/>
          <w:sz w:val="24"/>
          <w:szCs w:val="24"/>
        </w:rPr>
      </w:pPr>
    </w:p>
    <w:p w:rsidR="005E0135" w:rsidRPr="00FD2141" w:rsidRDefault="005E0135" w:rsidP="005E0135">
      <w:pPr>
        <w:tabs>
          <w:tab w:val="right" w:leader="dot" w:pos="7200"/>
        </w:tabs>
        <w:autoSpaceDE w:val="0"/>
        <w:autoSpaceDN w:val="0"/>
        <w:adjustRightInd w:val="0"/>
        <w:rPr>
          <w:rFonts w:ascii="Times New Roman" w:hAnsi="Times New Roman"/>
          <w:b/>
          <w:bCs/>
          <w:sz w:val="24"/>
          <w:szCs w:val="24"/>
        </w:rPr>
      </w:pPr>
      <w:r w:rsidRPr="00FD2141">
        <w:rPr>
          <w:rFonts w:ascii="Times New Roman" w:hAnsi="Times New Roman"/>
          <w:b/>
          <w:bCs/>
          <w:sz w:val="24"/>
          <w:szCs w:val="24"/>
        </w:rPr>
        <w:t>CONFIDENTIALITY</w:t>
      </w:r>
    </w:p>
    <w:p w:rsidR="005E0135" w:rsidRPr="00FD2141" w:rsidRDefault="005E0135" w:rsidP="005E0135">
      <w:pPr>
        <w:autoSpaceDE w:val="0"/>
        <w:autoSpaceDN w:val="0"/>
        <w:adjustRightInd w:val="0"/>
        <w:rPr>
          <w:rFonts w:ascii="Times New Roman" w:hAnsi="Times New Roman"/>
          <w:b/>
          <w:bCs/>
          <w:sz w:val="24"/>
          <w:szCs w:val="24"/>
        </w:rPr>
      </w:pPr>
    </w:p>
    <w:p w:rsidR="005E0135" w:rsidRPr="00FD2141" w:rsidRDefault="005E0135" w:rsidP="005E0135">
      <w:pPr>
        <w:tabs>
          <w:tab w:val="right" w:leader="dot" w:pos="7200"/>
        </w:tabs>
        <w:autoSpaceDE w:val="0"/>
        <w:autoSpaceDN w:val="0"/>
        <w:adjustRightInd w:val="0"/>
        <w:rPr>
          <w:rFonts w:ascii="Times New Roman" w:hAnsi="Times New Roman"/>
          <w:b/>
          <w:bCs/>
          <w:sz w:val="24"/>
          <w:szCs w:val="24"/>
        </w:rPr>
      </w:pPr>
      <w:r w:rsidRPr="00FD2141">
        <w:rPr>
          <w:rFonts w:ascii="Times New Roman" w:hAnsi="Times New Roman"/>
          <w:b/>
          <w:bCs/>
          <w:sz w:val="24"/>
          <w:szCs w:val="24"/>
        </w:rPr>
        <w:t>CHEMICAL DEPENDENCY TREATMENT</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Provider Network</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Protocols</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Phases and Duration</w:t>
      </w:r>
    </w:p>
    <w:p w:rsidR="005E0135" w:rsidRPr="00FD2141" w:rsidRDefault="005E0135"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Long Term Recovery Supports/Continuing Care</w:t>
      </w:r>
    </w:p>
    <w:p w:rsidR="005E0135" w:rsidRPr="00FD2141" w:rsidRDefault="005E0135" w:rsidP="005E0135">
      <w:pPr>
        <w:autoSpaceDE w:val="0"/>
        <w:autoSpaceDN w:val="0"/>
        <w:adjustRightInd w:val="0"/>
        <w:rPr>
          <w:rFonts w:ascii="Times New Roman" w:hAnsi="Times New Roman"/>
          <w:sz w:val="24"/>
          <w:szCs w:val="24"/>
        </w:rPr>
      </w:pPr>
    </w:p>
    <w:p w:rsidR="005E0135" w:rsidRPr="00FD2141" w:rsidRDefault="005E0135" w:rsidP="005E0135">
      <w:pPr>
        <w:tabs>
          <w:tab w:val="right" w:leader="dot" w:pos="7200"/>
        </w:tabs>
        <w:autoSpaceDE w:val="0"/>
        <w:autoSpaceDN w:val="0"/>
        <w:adjustRightInd w:val="0"/>
        <w:rPr>
          <w:rFonts w:ascii="Times New Roman" w:hAnsi="Times New Roman"/>
          <w:sz w:val="24"/>
          <w:szCs w:val="24"/>
        </w:rPr>
      </w:pPr>
      <w:r w:rsidRPr="00FD2141">
        <w:rPr>
          <w:rFonts w:ascii="Times New Roman" w:hAnsi="Times New Roman"/>
          <w:b/>
          <w:bCs/>
          <w:sz w:val="24"/>
          <w:szCs w:val="24"/>
        </w:rPr>
        <w:t xml:space="preserve">ANCILLARY SERVICES </w:t>
      </w:r>
    </w:p>
    <w:p w:rsidR="005E0135" w:rsidRPr="00FD2141" w:rsidRDefault="005E0135" w:rsidP="005E0135">
      <w:pPr>
        <w:tabs>
          <w:tab w:val="right" w:leader="dot" w:pos="7200"/>
        </w:tabs>
        <w:autoSpaceDE w:val="0"/>
        <w:autoSpaceDN w:val="0"/>
        <w:adjustRightInd w:val="0"/>
        <w:rPr>
          <w:rFonts w:ascii="Times New Roman" w:hAnsi="Times New Roman"/>
          <w:b/>
          <w:bCs/>
          <w:sz w:val="24"/>
          <w:szCs w:val="24"/>
        </w:rPr>
      </w:pPr>
    </w:p>
    <w:p w:rsidR="005E0135" w:rsidRPr="00FD2141" w:rsidRDefault="005E0135" w:rsidP="005E0135">
      <w:pPr>
        <w:tabs>
          <w:tab w:val="right" w:leader="dot" w:pos="7200"/>
        </w:tabs>
        <w:autoSpaceDE w:val="0"/>
        <w:autoSpaceDN w:val="0"/>
        <w:adjustRightInd w:val="0"/>
        <w:rPr>
          <w:rFonts w:ascii="Times New Roman" w:hAnsi="Times New Roman"/>
          <w:b/>
          <w:bCs/>
          <w:sz w:val="24"/>
          <w:szCs w:val="24"/>
        </w:rPr>
      </w:pPr>
      <w:r w:rsidRPr="00FD2141">
        <w:rPr>
          <w:rFonts w:ascii="Times New Roman" w:hAnsi="Times New Roman"/>
          <w:b/>
          <w:bCs/>
          <w:sz w:val="24"/>
          <w:szCs w:val="24"/>
        </w:rPr>
        <w:t>CULTURAL AWARENESS &amp; INCLUSION POLICY</w:t>
      </w:r>
    </w:p>
    <w:p w:rsidR="005E0135" w:rsidRPr="00FD2141" w:rsidRDefault="005E0135" w:rsidP="005E0135">
      <w:pPr>
        <w:autoSpaceDE w:val="0"/>
        <w:autoSpaceDN w:val="0"/>
        <w:adjustRightInd w:val="0"/>
        <w:rPr>
          <w:rFonts w:ascii="Times New Roman" w:hAnsi="Times New Roman"/>
          <w:b/>
          <w:bCs/>
          <w:sz w:val="24"/>
          <w:szCs w:val="24"/>
        </w:rPr>
      </w:pPr>
    </w:p>
    <w:p w:rsidR="005E0135" w:rsidRPr="00FD2141" w:rsidRDefault="000F4FF9" w:rsidP="005E0135">
      <w:pPr>
        <w:tabs>
          <w:tab w:val="right" w:leader="dot" w:pos="7200"/>
        </w:tabs>
        <w:autoSpaceDE w:val="0"/>
        <w:autoSpaceDN w:val="0"/>
        <w:adjustRightInd w:val="0"/>
        <w:rPr>
          <w:rFonts w:ascii="Times New Roman" w:hAnsi="Times New Roman"/>
          <w:b/>
          <w:bCs/>
          <w:sz w:val="24"/>
          <w:szCs w:val="24"/>
        </w:rPr>
      </w:pPr>
      <w:r>
        <w:rPr>
          <w:rFonts w:ascii="Times New Roman" w:hAnsi="Times New Roman"/>
          <w:b/>
          <w:bCs/>
          <w:sz w:val="24"/>
          <w:szCs w:val="24"/>
        </w:rPr>
        <w:t>COURT</w:t>
      </w:r>
      <w:r w:rsidR="005E0135" w:rsidRPr="00FD2141">
        <w:rPr>
          <w:rFonts w:ascii="Times New Roman" w:hAnsi="Times New Roman"/>
          <w:b/>
          <w:bCs/>
          <w:sz w:val="24"/>
          <w:szCs w:val="24"/>
        </w:rPr>
        <w:t xml:space="preserve"> OVERSIGHT AND SUSTAINABILITY PLAN</w:t>
      </w:r>
    </w:p>
    <w:p w:rsidR="005E0135" w:rsidRPr="00FD2141" w:rsidRDefault="0057797E"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 xml:space="preserve"> </w:t>
      </w:r>
      <w:r w:rsidR="005E0135" w:rsidRPr="00FD2141">
        <w:rPr>
          <w:rFonts w:ascii="Times New Roman" w:hAnsi="Times New Roman"/>
          <w:sz w:val="24"/>
          <w:szCs w:val="24"/>
        </w:rPr>
        <w:t>Marketing and Community Awareness</w:t>
      </w:r>
    </w:p>
    <w:p w:rsidR="005E0135" w:rsidRPr="00FD2141" w:rsidRDefault="0057797E"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 xml:space="preserve"> </w:t>
      </w:r>
      <w:r w:rsidR="005E0135" w:rsidRPr="00FD2141">
        <w:rPr>
          <w:rFonts w:ascii="Times New Roman" w:hAnsi="Times New Roman"/>
          <w:sz w:val="24"/>
          <w:szCs w:val="24"/>
        </w:rPr>
        <w:t xml:space="preserve">Cross Training </w:t>
      </w:r>
    </w:p>
    <w:p w:rsidR="005E0135" w:rsidRPr="00FD2141" w:rsidRDefault="0057797E"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 xml:space="preserve"> </w:t>
      </w:r>
      <w:r w:rsidR="005E0135" w:rsidRPr="00FD2141">
        <w:rPr>
          <w:rFonts w:ascii="Times New Roman" w:hAnsi="Times New Roman"/>
          <w:sz w:val="24"/>
          <w:szCs w:val="24"/>
        </w:rPr>
        <w:t xml:space="preserve">Management Information System </w:t>
      </w:r>
    </w:p>
    <w:p w:rsidR="005E0135" w:rsidRPr="00FD2141" w:rsidRDefault="0057797E"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 xml:space="preserve"> </w:t>
      </w:r>
      <w:r w:rsidR="005E0135" w:rsidRPr="00FD2141">
        <w:rPr>
          <w:rFonts w:ascii="Times New Roman" w:hAnsi="Times New Roman"/>
          <w:sz w:val="24"/>
          <w:szCs w:val="24"/>
        </w:rPr>
        <w:t>Evaluation Design</w:t>
      </w:r>
    </w:p>
    <w:p w:rsidR="005E0135" w:rsidRPr="00FD2141" w:rsidRDefault="0057797E" w:rsidP="005E0135">
      <w:pPr>
        <w:tabs>
          <w:tab w:val="right" w:leader="dot" w:pos="7200"/>
        </w:tabs>
        <w:autoSpaceDE w:val="0"/>
        <w:autoSpaceDN w:val="0"/>
        <w:adjustRightInd w:val="0"/>
        <w:ind w:left="720"/>
        <w:rPr>
          <w:rFonts w:ascii="Times New Roman" w:hAnsi="Times New Roman"/>
          <w:sz w:val="24"/>
          <w:szCs w:val="24"/>
        </w:rPr>
      </w:pPr>
      <w:r w:rsidRPr="00FD2141">
        <w:rPr>
          <w:rFonts w:ascii="Times New Roman" w:hAnsi="Times New Roman"/>
          <w:sz w:val="24"/>
          <w:szCs w:val="24"/>
        </w:rPr>
        <w:t xml:space="preserve"> </w:t>
      </w:r>
      <w:r w:rsidR="005E0135" w:rsidRPr="00FD2141">
        <w:rPr>
          <w:rFonts w:ascii="Times New Roman" w:hAnsi="Times New Roman"/>
          <w:sz w:val="24"/>
          <w:szCs w:val="24"/>
        </w:rPr>
        <w:t>Budget</w:t>
      </w:r>
    </w:p>
    <w:p w:rsidR="005E0135" w:rsidRPr="00FD2141" w:rsidRDefault="005E0135" w:rsidP="005E0135">
      <w:pPr>
        <w:tabs>
          <w:tab w:val="right" w:leader="dot" w:pos="7200"/>
        </w:tabs>
        <w:autoSpaceDE w:val="0"/>
        <w:autoSpaceDN w:val="0"/>
        <w:adjustRightInd w:val="0"/>
        <w:ind w:left="720" w:hanging="720"/>
        <w:rPr>
          <w:rFonts w:ascii="Times New Roman" w:hAnsi="Times New Roman"/>
          <w:sz w:val="24"/>
          <w:szCs w:val="24"/>
        </w:rPr>
      </w:pPr>
    </w:p>
    <w:p w:rsidR="005E0135" w:rsidRPr="00FD2141" w:rsidRDefault="005E0135" w:rsidP="005E0135">
      <w:pPr>
        <w:tabs>
          <w:tab w:val="right" w:leader="dot" w:pos="7200"/>
        </w:tabs>
        <w:autoSpaceDE w:val="0"/>
        <w:autoSpaceDN w:val="0"/>
        <w:adjustRightInd w:val="0"/>
        <w:rPr>
          <w:rFonts w:ascii="Times New Roman" w:hAnsi="Times New Roman"/>
          <w:b/>
          <w:i/>
          <w:smallCaps/>
          <w:sz w:val="24"/>
          <w:szCs w:val="24"/>
        </w:rPr>
      </w:pPr>
      <w:r w:rsidRPr="00FD2141">
        <w:rPr>
          <w:rFonts w:ascii="Times New Roman" w:hAnsi="Times New Roman"/>
          <w:b/>
          <w:i/>
          <w:smallCaps/>
          <w:sz w:val="24"/>
          <w:szCs w:val="24"/>
        </w:rPr>
        <w:t>Appendices</w:t>
      </w:r>
    </w:p>
    <w:p w:rsidR="005E0135" w:rsidRPr="00FD2141" w:rsidRDefault="005E0135" w:rsidP="005E0135">
      <w:pPr>
        <w:tabs>
          <w:tab w:val="left" w:pos="1350"/>
          <w:tab w:val="center" w:leader="dot" w:pos="7110"/>
          <w:tab w:val="center" w:pos="7200"/>
        </w:tabs>
        <w:autoSpaceDE w:val="0"/>
        <w:autoSpaceDN w:val="0"/>
        <w:adjustRightInd w:val="0"/>
        <w:rPr>
          <w:rFonts w:ascii="Times New Roman" w:hAnsi="Times New Roman"/>
          <w:sz w:val="24"/>
          <w:szCs w:val="24"/>
        </w:rPr>
      </w:pPr>
      <w:r w:rsidRPr="00FD2141">
        <w:rPr>
          <w:rFonts w:ascii="Times New Roman" w:hAnsi="Times New Roman"/>
          <w:sz w:val="24"/>
          <w:szCs w:val="24"/>
        </w:rPr>
        <w:t xml:space="preserve">Appendix A </w:t>
      </w:r>
      <w:r w:rsidRPr="00FD2141">
        <w:rPr>
          <w:rFonts w:ascii="Times New Roman" w:hAnsi="Times New Roman"/>
          <w:sz w:val="24"/>
          <w:szCs w:val="24"/>
        </w:rPr>
        <w:tab/>
        <w:t>Examples of Incentives &amp; Sanctions</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Appendix B</w:t>
      </w:r>
      <w:r w:rsidRPr="00FD2141">
        <w:rPr>
          <w:rFonts w:ascii="Times New Roman" w:hAnsi="Times New Roman"/>
          <w:sz w:val="24"/>
          <w:szCs w:val="24"/>
        </w:rPr>
        <w:tab/>
        <w:t xml:space="preserve">Forms </w:t>
      </w:r>
    </w:p>
    <w:p w:rsidR="005E0135" w:rsidRPr="00FD2141" w:rsidRDefault="005E0135" w:rsidP="005E0135">
      <w:pPr>
        <w:tabs>
          <w:tab w:val="right" w:leader="dot" w:pos="7200"/>
        </w:tabs>
        <w:autoSpaceDE w:val="0"/>
        <w:autoSpaceDN w:val="0"/>
        <w:adjustRightInd w:val="0"/>
        <w:ind w:left="1350" w:hanging="1350"/>
        <w:rPr>
          <w:rFonts w:ascii="Times New Roman" w:hAnsi="Times New Roman"/>
          <w:sz w:val="24"/>
          <w:szCs w:val="24"/>
        </w:rPr>
      </w:pPr>
      <w:r w:rsidRPr="00FD2141">
        <w:rPr>
          <w:rFonts w:ascii="Times New Roman" w:hAnsi="Times New Roman"/>
          <w:sz w:val="24"/>
          <w:szCs w:val="24"/>
        </w:rPr>
        <w:t>Appendix C</w:t>
      </w:r>
      <w:r w:rsidRPr="00FD2141">
        <w:rPr>
          <w:rFonts w:ascii="Times New Roman" w:hAnsi="Times New Roman"/>
          <w:sz w:val="24"/>
          <w:szCs w:val="24"/>
        </w:rPr>
        <w:tab/>
        <w:t xml:space="preserve">Orders </w:t>
      </w:r>
    </w:p>
    <w:p w:rsidR="005E0135" w:rsidRPr="00FD2141" w:rsidRDefault="005E0135" w:rsidP="005E0135">
      <w:pPr>
        <w:tabs>
          <w:tab w:val="right" w:leader="dot" w:pos="7200"/>
        </w:tabs>
        <w:autoSpaceDE w:val="0"/>
        <w:autoSpaceDN w:val="0"/>
        <w:adjustRightInd w:val="0"/>
        <w:ind w:left="1350" w:hanging="1350"/>
        <w:rPr>
          <w:rFonts w:ascii="Times New Roman" w:hAnsi="Times New Roman"/>
          <w:sz w:val="24"/>
          <w:szCs w:val="24"/>
        </w:rPr>
      </w:pPr>
      <w:r w:rsidRPr="00FD2141">
        <w:rPr>
          <w:rFonts w:ascii="Times New Roman" w:hAnsi="Times New Roman"/>
          <w:sz w:val="24"/>
          <w:szCs w:val="24"/>
        </w:rPr>
        <w:t>Appendix D</w:t>
      </w:r>
      <w:r w:rsidRPr="00FD2141">
        <w:rPr>
          <w:rFonts w:ascii="Times New Roman" w:hAnsi="Times New Roman"/>
          <w:sz w:val="24"/>
          <w:szCs w:val="24"/>
        </w:rPr>
        <w:tab/>
        <w:t xml:space="preserve">Participant Handbook </w:t>
      </w:r>
    </w:p>
    <w:p w:rsidR="005E0135" w:rsidRPr="00FD2141" w:rsidRDefault="005E0135" w:rsidP="005E0135">
      <w:pPr>
        <w:tabs>
          <w:tab w:val="right" w:leader="dot" w:pos="7200"/>
        </w:tabs>
        <w:autoSpaceDE w:val="0"/>
        <w:autoSpaceDN w:val="0"/>
        <w:adjustRightInd w:val="0"/>
        <w:ind w:left="1350" w:hanging="1350"/>
        <w:rPr>
          <w:rFonts w:ascii="Times New Roman" w:hAnsi="Times New Roman"/>
          <w:sz w:val="24"/>
          <w:szCs w:val="24"/>
        </w:rPr>
      </w:pPr>
      <w:r w:rsidRPr="00FD2141">
        <w:rPr>
          <w:rFonts w:ascii="Times New Roman" w:hAnsi="Times New Roman"/>
          <w:sz w:val="24"/>
          <w:szCs w:val="24"/>
        </w:rPr>
        <w:t>Appendix E</w:t>
      </w:r>
      <w:r w:rsidRPr="00FD2141">
        <w:rPr>
          <w:rFonts w:ascii="Times New Roman" w:hAnsi="Times New Roman"/>
          <w:sz w:val="24"/>
          <w:szCs w:val="24"/>
        </w:rPr>
        <w:tab/>
        <w:t xml:space="preserve">Phase Description </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Appendix F</w:t>
      </w:r>
      <w:r w:rsidRPr="00FD2141">
        <w:rPr>
          <w:rFonts w:ascii="Times New Roman" w:hAnsi="Times New Roman"/>
          <w:sz w:val="24"/>
          <w:szCs w:val="24"/>
        </w:rPr>
        <w:tab/>
        <w:t xml:space="preserve">Team Meeting Ground Rules </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Appendix G</w:t>
      </w:r>
      <w:r w:rsidRPr="00FD2141">
        <w:rPr>
          <w:rFonts w:ascii="Times New Roman" w:hAnsi="Times New Roman"/>
          <w:sz w:val="24"/>
          <w:szCs w:val="24"/>
        </w:rPr>
        <w:tab/>
        <w:t xml:space="preserve">Memoranda </w:t>
      </w:r>
      <w:r w:rsidR="0057797E" w:rsidRPr="00FD2141">
        <w:rPr>
          <w:rFonts w:ascii="Times New Roman" w:hAnsi="Times New Roman"/>
          <w:sz w:val="24"/>
          <w:szCs w:val="24"/>
        </w:rPr>
        <w:t>of</w:t>
      </w:r>
      <w:r w:rsidRPr="00FD2141">
        <w:rPr>
          <w:rFonts w:ascii="Times New Roman" w:hAnsi="Times New Roman"/>
          <w:sz w:val="24"/>
          <w:szCs w:val="24"/>
        </w:rPr>
        <w:t xml:space="preserve"> Understanding (Enter a brief policy statement </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b/>
      </w:r>
      <w:r w:rsidR="0057797E" w:rsidRPr="00FD2141">
        <w:rPr>
          <w:rFonts w:ascii="Times New Roman" w:hAnsi="Times New Roman"/>
          <w:sz w:val="24"/>
          <w:szCs w:val="24"/>
        </w:rPr>
        <w:t>followed</w:t>
      </w:r>
      <w:r w:rsidRPr="00FD2141">
        <w:rPr>
          <w:rFonts w:ascii="Times New Roman" w:hAnsi="Times New Roman"/>
          <w:sz w:val="24"/>
          <w:szCs w:val="24"/>
        </w:rPr>
        <w:t xml:space="preserve"> by necessary MOU’s to maintain for the effective </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b/>
        <w:t xml:space="preserve">functioning of the </w:t>
      </w:r>
      <w:r w:rsidR="000F4FF9">
        <w:rPr>
          <w:rFonts w:ascii="Times New Roman" w:hAnsi="Times New Roman"/>
          <w:sz w:val="24"/>
          <w:szCs w:val="24"/>
        </w:rPr>
        <w:t>court</w:t>
      </w:r>
      <w:r w:rsidRPr="00FD2141">
        <w:rPr>
          <w:rFonts w:ascii="Times New Roman" w:hAnsi="Times New Roman"/>
          <w:sz w:val="24"/>
          <w:szCs w:val="24"/>
        </w:rPr>
        <w:t xml:space="preserve">. An appendix section should contain all </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b/>
        <w:t xml:space="preserve">MOU’s) </w:t>
      </w:r>
    </w:p>
    <w:p w:rsidR="005E0135" w:rsidRPr="00FD2141" w:rsidRDefault="005E0135" w:rsidP="005E0135">
      <w:pPr>
        <w:tabs>
          <w:tab w:val="left" w:pos="1350"/>
          <w:tab w:val="right" w:leader="dot" w:pos="7200"/>
        </w:tabs>
        <w:autoSpaceDE w:val="0"/>
        <w:autoSpaceDN w:val="0"/>
        <w:adjustRightInd w:val="0"/>
        <w:ind w:left="1350" w:hanging="1350"/>
        <w:rPr>
          <w:rFonts w:ascii="Times New Roman" w:hAnsi="Times New Roman"/>
          <w:sz w:val="24"/>
          <w:szCs w:val="24"/>
        </w:rPr>
      </w:pPr>
      <w:r w:rsidRPr="00FD2141">
        <w:rPr>
          <w:rFonts w:ascii="Times New Roman" w:hAnsi="Times New Roman"/>
          <w:sz w:val="24"/>
          <w:szCs w:val="24"/>
        </w:rPr>
        <w:t>Appendix H</w:t>
      </w:r>
      <w:r w:rsidRPr="00FD2141">
        <w:rPr>
          <w:rFonts w:ascii="Times New Roman" w:hAnsi="Times New Roman"/>
          <w:sz w:val="24"/>
          <w:szCs w:val="24"/>
        </w:rPr>
        <w:tab/>
        <w:t>Life Plan Packet – this document delineates how the prospective graduate will maintain sobriety and continue law-abiding behavior.</w:t>
      </w:r>
    </w:p>
    <w:p w:rsidR="005E0135" w:rsidRPr="00FD2141" w:rsidRDefault="005E0135" w:rsidP="005E0135">
      <w:pPr>
        <w:tabs>
          <w:tab w:val="left" w:pos="1350"/>
          <w:tab w:val="right" w:leader="dot" w:pos="7200"/>
        </w:tabs>
        <w:autoSpaceDE w:val="0"/>
        <w:autoSpaceDN w:val="0"/>
        <w:adjustRightInd w:val="0"/>
        <w:ind w:left="1350" w:hanging="1350"/>
        <w:rPr>
          <w:rFonts w:ascii="Times New Roman" w:hAnsi="Times New Roman"/>
          <w:sz w:val="24"/>
          <w:szCs w:val="24"/>
        </w:rPr>
      </w:pPr>
      <w:r w:rsidRPr="00FD2141">
        <w:rPr>
          <w:rFonts w:ascii="Times New Roman" w:hAnsi="Times New Roman"/>
          <w:sz w:val="24"/>
          <w:szCs w:val="24"/>
        </w:rPr>
        <w:t>Appendix I</w:t>
      </w:r>
      <w:r w:rsidRPr="00FD2141">
        <w:rPr>
          <w:rFonts w:ascii="Times New Roman" w:hAnsi="Times New Roman"/>
          <w:sz w:val="24"/>
          <w:szCs w:val="24"/>
        </w:rPr>
        <w:tab/>
        <w:t xml:space="preserve">Road Map – monthly review of all </w:t>
      </w:r>
      <w:r w:rsidR="0057797E" w:rsidRPr="00FD2141">
        <w:rPr>
          <w:rFonts w:ascii="Times New Roman" w:hAnsi="Times New Roman"/>
          <w:sz w:val="24"/>
          <w:szCs w:val="24"/>
        </w:rPr>
        <w:t>case plans</w:t>
      </w:r>
      <w:r w:rsidRPr="00FD2141">
        <w:rPr>
          <w:rFonts w:ascii="Times New Roman" w:hAnsi="Times New Roman"/>
          <w:sz w:val="24"/>
          <w:szCs w:val="24"/>
        </w:rPr>
        <w:t xml:space="preserve"> so that all cases are prioritized on a regular basis</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Appendix J</w:t>
      </w:r>
      <w:r w:rsidRPr="00FD2141">
        <w:rPr>
          <w:rFonts w:ascii="Times New Roman" w:hAnsi="Times New Roman"/>
          <w:sz w:val="24"/>
          <w:szCs w:val="24"/>
        </w:rPr>
        <w:tab/>
        <w:t xml:space="preserve">Steering Committee </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Appendix K</w:t>
      </w:r>
      <w:r w:rsidRPr="00FD2141">
        <w:rPr>
          <w:rFonts w:ascii="Times New Roman" w:hAnsi="Times New Roman"/>
          <w:sz w:val="24"/>
          <w:szCs w:val="24"/>
        </w:rPr>
        <w:tab/>
        <w:t xml:space="preserve">Planning Team </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Appendix L</w:t>
      </w:r>
      <w:r w:rsidRPr="00FD2141">
        <w:rPr>
          <w:rFonts w:ascii="Times New Roman" w:hAnsi="Times New Roman"/>
          <w:sz w:val="24"/>
          <w:szCs w:val="24"/>
        </w:rPr>
        <w:tab/>
        <w:t xml:space="preserve">Operations Team </w:t>
      </w:r>
    </w:p>
    <w:p w:rsidR="005E0135" w:rsidRPr="00FD2141" w:rsidRDefault="005E0135" w:rsidP="005E0135">
      <w:pPr>
        <w:tabs>
          <w:tab w:val="left" w:pos="1350"/>
          <w:tab w:val="right" w:leader="dot" w:pos="7200"/>
        </w:tabs>
        <w:autoSpaceDE w:val="0"/>
        <w:autoSpaceDN w:val="0"/>
        <w:adjustRightInd w:val="0"/>
        <w:rPr>
          <w:rFonts w:ascii="Times New Roman" w:hAnsi="Times New Roman"/>
          <w:sz w:val="24"/>
          <w:szCs w:val="24"/>
        </w:rPr>
      </w:pPr>
      <w:r w:rsidRPr="00FD2141">
        <w:rPr>
          <w:rFonts w:ascii="Times New Roman" w:hAnsi="Times New Roman"/>
          <w:sz w:val="24"/>
          <w:szCs w:val="24"/>
        </w:rPr>
        <w:t>Appendix M</w:t>
      </w:r>
      <w:r w:rsidRPr="00FD2141">
        <w:rPr>
          <w:rFonts w:ascii="Times New Roman" w:hAnsi="Times New Roman"/>
          <w:sz w:val="24"/>
          <w:szCs w:val="24"/>
        </w:rPr>
        <w:tab/>
        <w:t xml:space="preserve">Referral &amp; Screening Flow Chart </w:t>
      </w:r>
    </w:p>
    <w:p w:rsidR="005E0135" w:rsidRPr="00FD2141" w:rsidRDefault="005E0135" w:rsidP="005E0135">
      <w:pPr>
        <w:spacing w:before="100" w:beforeAutospacing="1" w:after="100" w:afterAutospacing="1"/>
        <w:rPr>
          <w:rFonts w:ascii="Times New Roman" w:hAnsi="Times New Roman"/>
          <w:sz w:val="24"/>
          <w:szCs w:val="24"/>
        </w:rPr>
      </w:pPr>
    </w:p>
    <w:p w:rsidR="005E0135" w:rsidRPr="00FD2141" w:rsidRDefault="005E0135" w:rsidP="005E0135">
      <w:pPr>
        <w:tabs>
          <w:tab w:val="right" w:leader="dot" w:pos="7200"/>
        </w:tabs>
        <w:autoSpaceDE w:val="0"/>
        <w:autoSpaceDN w:val="0"/>
        <w:adjustRightInd w:val="0"/>
        <w:ind w:left="720" w:hanging="720"/>
        <w:jc w:val="center"/>
        <w:rPr>
          <w:rFonts w:ascii="Times New Roman" w:hAnsi="Times New Roman"/>
          <w:b/>
          <w:i/>
          <w:sz w:val="24"/>
          <w:szCs w:val="24"/>
        </w:rPr>
      </w:pPr>
      <w:bookmarkStart w:id="0" w:name="_PictureBullets"/>
      <w:bookmarkEnd w:id="0"/>
    </w:p>
    <w:sectPr w:rsidR="005E0135" w:rsidRPr="00FD2141" w:rsidSect="00390BEE">
      <w:headerReference w:type="default" r:id="rId9"/>
      <w:footerReference w:type="even" r:id="rId10"/>
      <w:footerReference w:type="default" r:id="rId11"/>
      <w:headerReference w:type="first" r:id="rId12"/>
      <w:type w:val="continuous"/>
      <w:pgSz w:w="12240" w:h="15840" w:code="1"/>
      <w:pgMar w:top="1440" w:right="1440" w:bottom="1440" w:left="1440" w:header="72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DF8" w:rsidRDefault="001C3DF8">
      <w:r>
        <w:separator/>
      </w:r>
    </w:p>
  </w:endnote>
  <w:endnote w:type="continuationSeparator" w:id="1">
    <w:p w:rsidR="001C3DF8" w:rsidRDefault="001C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BA" w:rsidRDefault="007F6740">
    <w:pPr>
      <w:pStyle w:val="Footer"/>
    </w:pPr>
    <w:r>
      <w:rPr>
        <w:rStyle w:val="PageNumber"/>
      </w:rPr>
      <w:fldChar w:fldCharType="begin"/>
    </w:r>
    <w:r w:rsidR="001001BA">
      <w:rPr>
        <w:rStyle w:val="PageNumber"/>
      </w:rPr>
      <w:instrText xml:space="preserve"> PAGE </w:instrText>
    </w:r>
    <w:r>
      <w:rPr>
        <w:rStyle w:val="PageNumber"/>
      </w:rPr>
      <w:fldChar w:fldCharType="separate"/>
    </w:r>
    <w:r w:rsidR="001001BA">
      <w:rPr>
        <w:rStyle w:val="PageNumber"/>
        <w:noProof/>
      </w:rPr>
      <w:t>8</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BA" w:rsidRPr="00106F67" w:rsidRDefault="001001BA" w:rsidP="006C2388">
    <w:pPr>
      <w:pStyle w:val="Footer"/>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DF8" w:rsidRDefault="001C3DF8">
      <w:r>
        <w:separator/>
      </w:r>
    </w:p>
  </w:footnote>
  <w:footnote w:type="continuationSeparator" w:id="1">
    <w:p w:rsidR="001C3DF8" w:rsidRDefault="001C3DF8">
      <w:r>
        <w:separator/>
      </w:r>
    </w:p>
  </w:footnote>
  <w:footnote w:type="continuationNotice" w:id="2">
    <w:p w:rsidR="001C3DF8" w:rsidRDefault="001C3DF8">
      <w:pPr>
        <w:rPr>
          <w:i/>
          <w:sz w:val="18"/>
        </w:rPr>
      </w:pPr>
      <w:r>
        <w:rPr>
          <w:i/>
          <w:sz w:val="18"/>
        </w:rPr>
        <w:t>(footnote continued)</w:t>
      </w:r>
    </w:p>
  </w:footnote>
  <w:footnote w:id="3">
    <w:p w:rsidR="001001BA" w:rsidRDefault="001001BA">
      <w:pPr>
        <w:pStyle w:val="FootnoteText"/>
      </w:pPr>
      <w:r>
        <w:rPr>
          <w:rStyle w:val="FootnoteReference"/>
        </w:rPr>
        <w:footnoteRef/>
      </w:r>
      <w:r>
        <w:t xml:space="preserve"> Hybrid drug courts combine one or more of the models taking multiple case types. E.g., many adult drug courts that focus on controlled substance and other felony-level crimes also include DWI cases in the court. </w:t>
      </w:r>
    </w:p>
  </w:footnote>
  <w:footnote w:id="4">
    <w:p w:rsidR="001001BA" w:rsidRPr="00413A70" w:rsidRDefault="001001BA" w:rsidP="00134FFA">
      <w:pPr>
        <w:pStyle w:val="FootnoteText"/>
        <w:rPr>
          <w:sz w:val="20"/>
        </w:rPr>
      </w:pPr>
      <w:r w:rsidRPr="00413A70">
        <w:rPr>
          <w:rStyle w:val="FootnoteReference"/>
          <w:sz w:val="20"/>
        </w:rPr>
        <w:footnoteRef/>
      </w:r>
      <w:r w:rsidRPr="00413A70">
        <w:rPr>
          <w:sz w:val="20"/>
        </w:rPr>
        <w:t xml:space="preserve"> Specifically these representatives could come from public health, housing, employment, etc.</w:t>
      </w:r>
    </w:p>
  </w:footnote>
  <w:footnote w:id="5">
    <w:p w:rsidR="001001BA" w:rsidRPr="007B7D73" w:rsidRDefault="001001BA">
      <w:pPr>
        <w:pStyle w:val="FootnoteText"/>
      </w:pPr>
      <w:r>
        <w:rPr>
          <w:rStyle w:val="FootnoteReference"/>
        </w:rPr>
        <w:footnoteRef/>
      </w:r>
      <w:r>
        <w:t xml:space="preserve"> Trauma-informed services are designed to provide appropriate interactions tailored to the special needs of trauma survivors. The focus is on screening for trauma and designing the drug court program to reduce or eliminate triggers of trauma for the survivor. This is particularly important because research shows that occurrence of trauma is a significant factor in most offender populations. This concept is further discussed in the Minnesota Supreme Court’s Chemical Dependency Task Force’s second report (pp. 44-47). </w:t>
      </w:r>
      <w:hyperlink r:id="rId1" w:history="1">
        <w:r w:rsidRPr="008B7561">
          <w:rPr>
            <w:rStyle w:val="Hyperlink"/>
          </w:rPr>
          <w:t>http://www.mncourts.gov/?page=631</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BA" w:rsidRPr="005B74BD" w:rsidRDefault="001001BA" w:rsidP="005B74BD">
    <w:pPr>
      <w:pStyle w:val="Heading7"/>
      <w:jc w:val="right"/>
      <w:rPr>
        <w:sz w:val="16"/>
        <w:szCs w:val="16"/>
      </w:rPr>
    </w:pPr>
    <w:r>
      <w:tab/>
    </w:r>
    <w:r w:rsidRPr="005B74BD">
      <w:rPr>
        <w:sz w:val="16"/>
        <w:szCs w:val="16"/>
      </w:rPr>
      <w:t>5.11(1)</w:t>
    </w:r>
    <w:r>
      <w:rPr>
        <w:sz w:val="16"/>
        <w:szCs w:val="16"/>
      </w:rPr>
      <w:t xml:space="preserve"> </w:t>
    </w:r>
    <w:r w:rsidRPr="007B3FC1">
      <w:rPr>
        <w:rFonts w:ascii="Times New Roman" w:hAnsi="Times New Roman"/>
        <w:caps w:val="0"/>
        <w:sz w:val="16"/>
        <w:szCs w:val="16"/>
      </w:rPr>
      <w:t>Drug Court Standards</w:t>
    </w:r>
  </w:p>
  <w:p w:rsidR="001001BA" w:rsidRDefault="001001BA" w:rsidP="005B74BD">
    <w:pPr>
      <w:jc w:val="right"/>
    </w:pPr>
    <w:r w:rsidRPr="005B74BD">
      <w:rPr>
        <w:rFonts w:ascii="Times New Roman" w:hAnsi="Times New Roman"/>
        <w:sz w:val="16"/>
        <w:szCs w:val="16"/>
      </w:rPr>
      <w:t xml:space="preserve">Page </w:t>
    </w:r>
    <w:r w:rsidR="007F6740" w:rsidRPr="005B74BD">
      <w:rPr>
        <w:rFonts w:ascii="Times New Roman" w:hAnsi="Times New Roman"/>
        <w:sz w:val="16"/>
        <w:szCs w:val="16"/>
      </w:rPr>
      <w:fldChar w:fldCharType="begin"/>
    </w:r>
    <w:r w:rsidRPr="005B74BD">
      <w:rPr>
        <w:rFonts w:ascii="Times New Roman" w:hAnsi="Times New Roman"/>
        <w:sz w:val="16"/>
        <w:szCs w:val="16"/>
      </w:rPr>
      <w:instrText xml:space="preserve"> PAGE </w:instrText>
    </w:r>
    <w:r w:rsidR="007F6740" w:rsidRPr="005B74BD">
      <w:rPr>
        <w:rFonts w:ascii="Times New Roman" w:hAnsi="Times New Roman"/>
        <w:sz w:val="16"/>
        <w:szCs w:val="16"/>
      </w:rPr>
      <w:fldChar w:fldCharType="separate"/>
    </w:r>
    <w:r w:rsidR="00CE388F">
      <w:rPr>
        <w:rFonts w:ascii="Times New Roman" w:hAnsi="Times New Roman"/>
        <w:noProof/>
        <w:sz w:val="16"/>
        <w:szCs w:val="16"/>
      </w:rPr>
      <w:t>14</w:t>
    </w:r>
    <w:r w:rsidR="007F6740" w:rsidRPr="005B74BD">
      <w:rPr>
        <w:rFonts w:ascii="Times New Roman" w:hAnsi="Times New Roman"/>
        <w:sz w:val="16"/>
        <w:szCs w:val="16"/>
      </w:rPr>
      <w:fldChar w:fldCharType="end"/>
    </w:r>
    <w:r w:rsidRPr="005B74BD">
      <w:rPr>
        <w:rFonts w:ascii="Times New Roman" w:hAnsi="Times New Roman"/>
        <w:sz w:val="16"/>
        <w:szCs w:val="16"/>
      </w:rPr>
      <w:t xml:space="preserve"> of </w:t>
    </w:r>
    <w:r w:rsidR="007F6740" w:rsidRPr="005B74BD">
      <w:rPr>
        <w:rFonts w:ascii="Times New Roman" w:hAnsi="Times New Roman"/>
        <w:sz w:val="16"/>
        <w:szCs w:val="16"/>
      </w:rPr>
      <w:fldChar w:fldCharType="begin"/>
    </w:r>
    <w:r w:rsidRPr="005B74BD">
      <w:rPr>
        <w:rFonts w:ascii="Times New Roman" w:hAnsi="Times New Roman"/>
        <w:sz w:val="16"/>
        <w:szCs w:val="16"/>
      </w:rPr>
      <w:instrText xml:space="preserve"> NUMPAGES  </w:instrText>
    </w:r>
    <w:r w:rsidR="007F6740" w:rsidRPr="005B74BD">
      <w:rPr>
        <w:rFonts w:ascii="Times New Roman" w:hAnsi="Times New Roman"/>
        <w:sz w:val="16"/>
        <w:szCs w:val="16"/>
      </w:rPr>
      <w:fldChar w:fldCharType="separate"/>
    </w:r>
    <w:r w:rsidR="00CE388F">
      <w:rPr>
        <w:rFonts w:ascii="Times New Roman" w:hAnsi="Times New Roman"/>
        <w:noProof/>
        <w:sz w:val="16"/>
        <w:szCs w:val="16"/>
      </w:rPr>
      <w:t>14</w:t>
    </w:r>
    <w:r w:rsidR="007F6740" w:rsidRPr="005B74BD">
      <w:rPr>
        <w:rFonts w:ascii="Times New Roman" w:hAnsi="Times New Roman"/>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BA" w:rsidRPr="00D12876" w:rsidRDefault="001001BA" w:rsidP="005B74BD">
    <w:pPr>
      <w:pStyle w:val="Heading9"/>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966932"/>
    <w:lvl w:ilvl="0">
      <w:numFmt w:val="decimal"/>
      <w:pStyle w:val="ListBullet"/>
      <w:lvlText w:val="*"/>
      <w:lvlJc w:val="left"/>
    </w:lvl>
  </w:abstractNum>
  <w:abstractNum w:abstractNumId="1">
    <w:nsid w:val="002D5DE2"/>
    <w:multiLevelType w:val="multilevel"/>
    <w:tmpl w:val="02888380"/>
    <w:lvl w:ilvl="0">
      <w:start w:val="1"/>
      <w:numFmt w:val="decimal"/>
      <w:lvlText w:val="5.%1"/>
      <w:lvlJc w:val="left"/>
      <w:pPr>
        <w:tabs>
          <w:tab w:val="num" w:pos="576"/>
        </w:tabs>
        <w:ind w:left="576" w:hanging="576"/>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6F1CA0"/>
    <w:multiLevelType w:val="hybridMultilevel"/>
    <w:tmpl w:val="F12CD9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D90DE5"/>
    <w:multiLevelType w:val="multilevel"/>
    <w:tmpl w:val="B2446CF0"/>
    <w:lvl w:ilvl="0">
      <w:start w:val="1"/>
      <w:numFmt w:val="decimal"/>
      <w:lvlText w:val="12.%1"/>
      <w:lvlJc w:val="left"/>
      <w:pPr>
        <w:tabs>
          <w:tab w:val="num" w:pos="1656"/>
        </w:tabs>
        <w:ind w:left="1656" w:hanging="576"/>
      </w:pPr>
      <w:rPr>
        <w:rFonts w:ascii="Times New Roman" w:hAnsi="Times New Roman" w:cs="Times New Roman" w:hint="default"/>
        <w:sz w:val="24"/>
        <w:szCs w:val="24"/>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4">
    <w:nsid w:val="0F69643F"/>
    <w:multiLevelType w:val="hybridMultilevel"/>
    <w:tmpl w:val="79D66CB6"/>
    <w:lvl w:ilvl="0" w:tplc="FEE8CE4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917BD0"/>
    <w:multiLevelType w:val="hybridMultilevel"/>
    <w:tmpl w:val="CF92B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1600B"/>
    <w:multiLevelType w:val="hybridMultilevel"/>
    <w:tmpl w:val="19B6DC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11E47"/>
    <w:multiLevelType w:val="hybridMultilevel"/>
    <w:tmpl w:val="2B9435E0"/>
    <w:lvl w:ilvl="0" w:tplc="249027E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759DE"/>
    <w:multiLevelType w:val="multilevel"/>
    <w:tmpl w:val="0B1E02F0"/>
    <w:lvl w:ilvl="0">
      <w:start w:val="1"/>
      <w:numFmt w:val="decimal"/>
      <w:lvlText w:val="8.%1"/>
      <w:lvlJc w:val="left"/>
      <w:pPr>
        <w:tabs>
          <w:tab w:val="num" w:pos="576"/>
        </w:tabs>
        <w:ind w:left="576" w:hanging="576"/>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8646C88"/>
    <w:multiLevelType w:val="hybridMultilevel"/>
    <w:tmpl w:val="B3263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504E4"/>
    <w:multiLevelType w:val="hybridMultilevel"/>
    <w:tmpl w:val="BB3A5480"/>
    <w:lvl w:ilvl="0" w:tplc="308EFE36">
      <w:start w:val="1"/>
      <w:numFmt w:val="bullet"/>
      <w:lvlText w:val=""/>
      <w:lvlJc w:val="left"/>
      <w:pPr>
        <w:tabs>
          <w:tab w:val="num" w:pos="216"/>
        </w:tabs>
        <w:ind w:left="216"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B442A3"/>
    <w:multiLevelType w:val="hybridMultilevel"/>
    <w:tmpl w:val="B832D98E"/>
    <w:lvl w:ilvl="0" w:tplc="BD447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63419"/>
    <w:multiLevelType w:val="multilevel"/>
    <w:tmpl w:val="D2DA6FFC"/>
    <w:lvl w:ilvl="0">
      <w:start w:val="1"/>
      <w:numFmt w:val="decimal"/>
      <w:lvlText w:val="7.%1"/>
      <w:lvlJc w:val="left"/>
      <w:pPr>
        <w:tabs>
          <w:tab w:val="num" w:pos="576"/>
        </w:tabs>
        <w:ind w:left="576" w:hanging="576"/>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46F00A2"/>
    <w:multiLevelType w:val="hybridMultilevel"/>
    <w:tmpl w:val="E33E4440"/>
    <w:lvl w:ilvl="0" w:tplc="82B60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956CE"/>
    <w:multiLevelType w:val="hybridMultilevel"/>
    <w:tmpl w:val="B58EA9A0"/>
    <w:lvl w:ilvl="0" w:tplc="308EFE36">
      <w:start w:val="1"/>
      <w:numFmt w:val="bullet"/>
      <w:lvlText w:val=""/>
      <w:lvlJc w:val="left"/>
      <w:pPr>
        <w:tabs>
          <w:tab w:val="num" w:pos="936"/>
        </w:tabs>
        <w:ind w:left="936"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C003082"/>
    <w:multiLevelType w:val="hybridMultilevel"/>
    <w:tmpl w:val="8F9E4392"/>
    <w:lvl w:ilvl="0" w:tplc="921CE9C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B546C9"/>
    <w:multiLevelType w:val="hybridMultilevel"/>
    <w:tmpl w:val="7ADA92C0"/>
    <w:lvl w:ilvl="0" w:tplc="7818CD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667CF2"/>
    <w:multiLevelType w:val="hybridMultilevel"/>
    <w:tmpl w:val="2C4815EA"/>
    <w:lvl w:ilvl="0" w:tplc="2138A3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D0C4E"/>
    <w:multiLevelType w:val="multilevel"/>
    <w:tmpl w:val="DAC2CA70"/>
    <w:lvl w:ilvl="0">
      <w:start w:val="1"/>
      <w:numFmt w:val="decimal"/>
      <w:lvlText w:val="1.%1"/>
      <w:lvlJc w:val="left"/>
      <w:pPr>
        <w:tabs>
          <w:tab w:val="num" w:pos="576"/>
        </w:tabs>
        <w:ind w:left="576" w:hanging="576"/>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423583F"/>
    <w:multiLevelType w:val="hybridMultilevel"/>
    <w:tmpl w:val="29EE115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837E55"/>
    <w:multiLevelType w:val="hybridMultilevel"/>
    <w:tmpl w:val="B17C6EDC"/>
    <w:lvl w:ilvl="0" w:tplc="65D4CD8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B197003"/>
    <w:multiLevelType w:val="multilevel"/>
    <w:tmpl w:val="5E0A0948"/>
    <w:lvl w:ilvl="0">
      <w:start w:val="1"/>
      <w:numFmt w:val="decimal"/>
      <w:lvlText w:val="4.%1"/>
      <w:lvlJc w:val="left"/>
      <w:pPr>
        <w:tabs>
          <w:tab w:val="num" w:pos="576"/>
        </w:tabs>
        <w:ind w:left="576" w:hanging="576"/>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1522043"/>
    <w:multiLevelType w:val="hybridMultilevel"/>
    <w:tmpl w:val="0EEE0BFC"/>
    <w:lvl w:ilvl="0" w:tplc="46E04C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C13A3"/>
    <w:multiLevelType w:val="hybridMultilevel"/>
    <w:tmpl w:val="163EC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F4A24"/>
    <w:multiLevelType w:val="multilevel"/>
    <w:tmpl w:val="172A19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4BEE26F7"/>
    <w:multiLevelType w:val="hybridMultilevel"/>
    <w:tmpl w:val="67CA1C20"/>
    <w:lvl w:ilvl="0" w:tplc="7B42FD9C">
      <w:start w:val="1"/>
      <w:numFmt w:val="lowerLetter"/>
      <w:lvlText w:val="%1."/>
      <w:lvlJc w:val="left"/>
      <w:pPr>
        <w:tabs>
          <w:tab w:val="num" w:pos="720"/>
        </w:tabs>
        <w:ind w:left="720" w:firstLine="0"/>
      </w:pPr>
      <w:rPr>
        <w:rFonts w:ascii="Times New Roman" w:eastAsia="Times New Roman" w:hAnsi="Times New Roman" w:cs="Times New Roman"/>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6">
    <w:nsid w:val="4C495468"/>
    <w:multiLevelType w:val="hybridMultilevel"/>
    <w:tmpl w:val="23D27394"/>
    <w:lvl w:ilvl="0" w:tplc="798C8B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F927C3"/>
    <w:multiLevelType w:val="hybridMultilevel"/>
    <w:tmpl w:val="58F6632E"/>
    <w:lvl w:ilvl="0" w:tplc="E438B97A">
      <w:start w:val="1"/>
      <w:numFmt w:val="bullet"/>
      <w:lvlText w:val=""/>
      <w:lvlJc w:val="left"/>
      <w:pPr>
        <w:tabs>
          <w:tab w:val="num" w:pos="1440"/>
        </w:tabs>
        <w:ind w:left="1440"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D1E2EB8"/>
    <w:multiLevelType w:val="hybridMultilevel"/>
    <w:tmpl w:val="86B2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357EC4"/>
    <w:multiLevelType w:val="hybridMultilevel"/>
    <w:tmpl w:val="6D364716"/>
    <w:lvl w:ilvl="0" w:tplc="862E1978">
      <w:start w:val="1"/>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58AB649C"/>
    <w:multiLevelType w:val="hybridMultilevel"/>
    <w:tmpl w:val="A34ABB76"/>
    <w:lvl w:ilvl="0" w:tplc="50F06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AA176D"/>
    <w:multiLevelType w:val="hybridMultilevel"/>
    <w:tmpl w:val="48B6F6FA"/>
    <w:lvl w:ilvl="0" w:tplc="7F4021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4371A"/>
    <w:multiLevelType w:val="hybridMultilevel"/>
    <w:tmpl w:val="A50E9982"/>
    <w:lvl w:ilvl="0" w:tplc="BD340A9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63761CE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D97A71"/>
    <w:multiLevelType w:val="hybridMultilevel"/>
    <w:tmpl w:val="32962AA4"/>
    <w:lvl w:ilvl="0" w:tplc="F240138C">
      <w:start w:val="5"/>
      <w:numFmt w:val="bullet"/>
      <w:lvlText w:val=""/>
      <w:lvlJc w:val="left"/>
      <w:pPr>
        <w:ind w:left="360" w:hanging="360"/>
      </w:pPr>
      <w:rPr>
        <w:rFonts w:ascii="Wingdings" w:eastAsia="Times New Roman" w:hAnsi="Wingdings"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3D06F0C"/>
    <w:multiLevelType w:val="hybridMultilevel"/>
    <w:tmpl w:val="F4A648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C855FC"/>
    <w:multiLevelType w:val="hybridMultilevel"/>
    <w:tmpl w:val="31C47842"/>
    <w:lvl w:ilvl="0" w:tplc="16DA1C98">
      <w:start w:val="1"/>
      <w:numFmt w:val="lowerLetter"/>
      <w:lvlText w:val="%1."/>
      <w:lvlJc w:val="left"/>
      <w:pPr>
        <w:tabs>
          <w:tab w:val="num" w:pos="756"/>
        </w:tabs>
        <w:ind w:left="756" w:firstLine="0"/>
      </w:pPr>
      <w:rPr>
        <w:rFonts w:ascii="Times New Roman" w:eastAsia="Times New Roman" w:hAnsi="Times New Roman" w:cs="Times New Roman"/>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nsid w:val="67951119"/>
    <w:multiLevelType w:val="hybridMultilevel"/>
    <w:tmpl w:val="E40424F0"/>
    <w:lvl w:ilvl="0" w:tplc="90940272">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B1A0439"/>
    <w:multiLevelType w:val="hybridMultilevel"/>
    <w:tmpl w:val="F288E706"/>
    <w:lvl w:ilvl="0" w:tplc="144CF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B727E7"/>
    <w:multiLevelType w:val="hybridMultilevel"/>
    <w:tmpl w:val="4DF29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186C04"/>
    <w:multiLevelType w:val="hybridMultilevel"/>
    <w:tmpl w:val="589E158E"/>
    <w:lvl w:ilvl="0" w:tplc="47C49F0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F765961"/>
    <w:multiLevelType w:val="hybridMultilevel"/>
    <w:tmpl w:val="A664B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105E06"/>
    <w:multiLevelType w:val="multilevel"/>
    <w:tmpl w:val="BDB20792"/>
    <w:lvl w:ilvl="0">
      <w:start w:val="1"/>
      <w:numFmt w:val="decimal"/>
      <w:lvlText w:val="2.%1"/>
      <w:lvlJc w:val="left"/>
      <w:pPr>
        <w:tabs>
          <w:tab w:val="num" w:pos="576"/>
        </w:tabs>
        <w:ind w:left="576" w:hanging="576"/>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0B52B67"/>
    <w:multiLevelType w:val="multilevel"/>
    <w:tmpl w:val="88C0CCCC"/>
    <w:lvl w:ilvl="0">
      <w:start w:val="1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nsid w:val="74A074AD"/>
    <w:multiLevelType w:val="hybridMultilevel"/>
    <w:tmpl w:val="083891DC"/>
    <w:lvl w:ilvl="0" w:tplc="0B946CF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7F4664"/>
    <w:multiLevelType w:val="multilevel"/>
    <w:tmpl w:val="71EA9AC4"/>
    <w:lvl w:ilvl="0">
      <w:start w:val="1"/>
      <w:numFmt w:val="decimal"/>
      <w:lvlText w:val="11.%1"/>
      <w:lvlJc w:val="left"/>
      <w:pPr>
        <w:tabs>
          <w:tab w:val="num" w:pos="2016"/>
        </w:tabs>
        <w:ind w:left="2016" w:hanging="576"/>
      </w:pPr>
      <w:rPr>
        <w:rFonts w:ascii="Times New Roman" w:hAnsi="Times New Roman" w:cs="Times New Roman" w:hint="default"/>
        <w:sz w:val="24"/>
        <w:szCs w:val="24"/>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5">
    <w:nsid w:val="77BD504B"/>
    <w:multiLevelType w:val="multilevel"/>
    <w:tmpl w:val="AC42F8D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6">
    <w:nsid w:val="788B359D"/>
    <w:multiLevelType w:val="multilevel"/>
    <w:tmpl w:val="DEB2F80E"/>
    <w:lvl w:ilvl="0">
      <w:start w:val="1"/>
      <w:numFmt w:val="decimal"/>
      <w:lvlText w:val="3.%1"/>
      <w:lvlJc w:val="left"/>
      <w:pPr>
        <w:tabs>
          <w:tab w:val="num" w:pos="576"/>
        </w:tabs>
        <w:ind w:left="576" w:hanging="576"/>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36"/>
  </w:num>
  <w:num w:numId="3">
    <w:abstractNumId w:val="0"/>
    <w:lvlOverride w:ilvl="0">
      <w:lvl w:ilvl="0">
        <w:start w:val="1"/>
        <w:numFmt w:val="lowerLetter"/>
        <w:pStyle w:val="ListBullet"/>
        <w:lvlText w:val="%1)"/>
        <w:legacy w:legacy="1" w:legacySpace="0" w:legacyIndent="288"/>
        <w:lvlJc w:val="left"/>
        <w:rPr>
          <w:rFonts w:ascii="Times New Roman" w:eastAsia="Times New Roman" w:hAnsi="Times New Roman" w:cs="Times New Roman"/>
        </w:rPr>
      </w:lvl>
    </w:lvlOverride>
  </w:num>
  <w:num w:numId="4">
    <w:abstractNumId w:val="27"/>
  </w:num>
  <w:num w:numId="5">
    <w:abstractNumId w:val="14"/>
  </w:num>
  <w:num w:numId="6">
    <w:abstractNumId w:val="41"/>
  </w:num>
  <w:num w:numId="7">
    <w:abstractNumId w:val="46"/>
  </w:num>
  <w:num w:numId="8">
    <w:abstractNumId w:val="21"/>
  </w:num>
  <w:num w:numId="9">
    <w:abstractNumId w:val="12"/>
  </w:num>
  <w:num w:numId="10">
    <w:abstractNumId w:val="8"/>
  </w:num>
  <w:num w:numId="11">
    <w:abstractNumId w:val="44"/>
  </w:num>
  <w:num w:numId="12">
    <w:abstractNumId w:val="3"/>
  </w:num>
  <w:num w:numId="13">
    <w:abstractNumId w:val="18"/>
  </w:num>
  <w:num w:numId="14">
    <w:abstractNumId w:val="1"/>
  </w:num>
  <w:num w:numId="15">
    <w:abstractNumId w:val="10"/>
  </w:num>
  <w:num w:numId="16">
    <w:abstractNumId w:val="25"/>
  </w:num>
  <w:num w:numId="17">
    <w:abstractNumId w:val="35"/>
  </w:num>
  <w:num w:numId="18">
    <w:abstractNumId w:val="45"/>
  </w:num>
  <w:num w:numId="19">
    <w:abstractNumId w:val="24"/>
  </w:num>
  <w:num w:numId="20">
    <w:abstractNumId w:val="30"/>
  </w:num>
  <w:num w:numId="21">
    <w:abstractNumId w:val="13"/>
  </w:num>
  <w:num w:numId="22">
    <w:abstractNumId w:val="15"/>
  </w:num>
  <w:num w:numId="23">
    <w:abstractNumId w:val="37"/>
  </w:num>
  <w:num w:numId="24">
    <w:abstractNumId w:val="31"/>
  </w:num>
  <w:num w:numId="25">
    <w:abstractNumId w:val="29"/>
  </w:num>
  <w:num w:numId="26">
    <w:abstractNumId w:val="38"/>
  </w:num>
  <w:num w:numId="27">
    <w:abstractNumId w:val="32"/>
  </w:num>
  <w:num w:numId="28">
    <w:abstractNumId w:val="22"/>
  </w:num>
  <w:num w:numId="29">
    <w:abstractNumId w:val="6"/>
  </w:num>
  <w:num w:numId="30">
    <w:abstractNumId w:val="16"/>
  </w:num>
  <w:num w:numId="31">
    <w:abstractNumId w:val="9"/>
  </w:num>
  <w:num w:numId="32">
    <w:abstractNumId w:val="19"/>
  </w:num>
  <w:num w:numId="33">
    <w:abstractNumId w:val="23"/>
  </w:num>
  <w:num w:numId="34">
    <w:abstractNumId w:val="17"/>
  </w:num>
  <w:num w:numId="35">
    <w:abstractNumId w:val="7"/>
  </w:num>
  <w:num w:numId="36">
    <w:abstractNumId w:val="4"/>
  </w:num>
  <w:num w:numId="37">
    <w:abstractNumId w:val="34"/>
  </w:num>
  <w:num w:numId="38">
    <w:abstractNumId w:val="39"/>
  </w:num>
  <w:num w:numId="39">
    <w:abstractNumId w:val="2"/>
  </w:num>
  <w:num w:numId="40">
    <w:abstractNumId w:val="43"/>
  </w:num>
  <w:num w:numId="41">
    <w:abstractNumId w:val="42"/>
  </w:num>
  <w:num w:numId="42">
    <w:abstractNumId w:val="5"/>
  </w:num>
  <w:num w:numId="43">
    <w:abstractNumId w:val="20"/>
  </w:num>
  <w:num w:numId="44">
    <w:abstractNumId w:val="40"/>
  </w:num>
  <w:num w:numId="45">
    <w:abstractNumId w:val="28"/>
  </w:num>
  <w:num w:numId="46">
    <w:abstractNumId w:val="26"/>
  </w:num>
  <w:num w:numId="47">
    <w:abstractNumId w:val="11"/>
  </w:num>
  <w:num w:numId="48">
    <w:abstractNumId w:val="3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360"/>
  <w:drawingGridHorizontalSpacing w:val="110"/>
  <w:drawingGridVerticalSpacing w:val="187"/>
  <w:displayHorizontalDrawingGridEvery w:val="2"/>
  <w:doNotShadeFormData/>
  <w:noPunctuationKerning/>
  <w:characterSpacingControl w:val="doNotCompress"/>
  <w:hdrShapeDefaults>
    <o:shapedefaults v:ext="edit" spidmax="4098">
      <o:colormenu v:ext="edit" fillcolor="none"/>
    </o:shapedefaults>
  </w:hdrShapeDefaults>
  <w:footnotePr>
    <w:footnote w:id="0"/>
    <w:footnote w:id="1"/>
    <w:footnote w:id="2"/>
  </w:footnotePr>
  <w:endnotePr>
    <w:endnote w:id="0"/>
    <w:endnote w:id="1"/>
  </w:endnotePr>
  <w:compat/>
  <w:rsids>
    <w:rsidRoot w:val="004E207A"/>
    <w:rsid w:val="000123C5"/>
    <w:rsid w:val="00016708"/>
    <w:rsid w:val="00021FB4"/>
    <w:rsid w:val="000308DB"/>
    <w:rsid w:val="000318AC"/>
    <w:rsid w:val="00033291"/>
    <w:rsid w:val="00035410"/>
    <w:rsid w:val="00053C90"/>
    <w:rsid w:val="00060101"/>
    <w:rsid w:val="00062FA2"/>
    <w:rsid w:val="00065E06"/>
    <w:rsid w:val="00067F64"/>
    <w:rsid w:val="000712C5"/>
    <w:rsid w:val="00074ED0"/>
    <w:rsid w:val="00077FF7"/>
    <w:rsid w:val="000803A0"/>
    <w:rsid w:val="00091CCE"/>
    <w:rsid w:val="000950A9"/>
    <w:rsid w:val="00097986"/>
    <w:rsid w:val="000A1063"/>
    <w:rsid w:val="000A4C63"/>
    <w:rsid w:val="000B28B6"/>
    <w:rsid w:val="000B5782"/>
    <w:rsid w:val="000C1631"/>
    <w:rsid w:val="000C1AFD"/>
    <w:rsid w:val="000C3A65"/>
    <w:rsid w:val="000C7813"/>
    <w:rsid w:val="000E1173"/>
    <w:rsid w:val="000E5C4C"/>
    <w:rsid w:val="000F2A54"/>
    <w:rsid w:val="000F46E1"/>
    <w:rsid w:val="000F4FF9"/>
    <w:rsid w:val="001001BA"/>
    <w:rsid w:val="00106F67"/>
    <w:rsid w:val="00114842"/>
    <w:rsid w:val="00120D08"/>
    <w:rsid w:val="001301A0"/>
    <w:rsid w:val="00130F8D"/>
    <w:rsid w:val="00133713"/>
    <w:rsid w:val="00134DFE"/>
    <w:rsid w:val="00134FFA"/>
    <w:rsid w:val="001351C8"/>
    <w:rsid w:val="00144D1F"/>
    <w:rsid w:val="0016121A"/>
    <w:rsid w:val="00162167"/>
    <w:rsid w:val="00166CF6"/>
    <w:rsid w:val="0018304B"/>
    <w:rsid w:val="001833DD"/>
    <w:rsid w:val="001934AA"/>
    <w:rsid w:val="00196460"/>
    <w:rsid w:val="001A0443"/>
    <w:rsid w:val="001A25E1"/>
    <w:rsid w:val="001A7AB7"/>
    <w:rsid w:val="001B0933"/>
    <w:rsid w:val="001B0CA9"/>
    <w:rsid w:val="001B2FF0"/>
    <w:rsid w:val="001B656E"/>
    <w:rsid w:val="001B7F51"/>
    <w:rsid w:val="001C0182"/>
    <w:rsid w:val="001C20F5"/>
    <w:rsid w:val="001C273C"/>
    <w:rsid w:val="001C2B42"/>
    <w:rsid w:val="001C3595"/>
    <w:rsid w:val="001C3DF8"/>
    <w:rsid w:val="001D04ED"/>
    <w:rsid w:val="001D0F76"/>
    <w:rsid w:val="001D2F71"/>
    <w:rsid w:val="001D6B70"/>
    <w:rsid w:val="001E2546"/>
    <w:rsid w:val="001E4B80"/>
    <w:rsid w:val="001E5E5B"/>
    <w:rsid w:val="001F27C9"/>
    <w:rsid w:val="001F4680"/>
    <w:rsid w:val="002028A5"/>
    <w:rsid w:val="002028BD"/>
    <w:rsid w:val="00211FE7"/>
    <w:rsid w:val="002126CD"/>
    <w:rsid w:val="00217A09"/>
    <w:rsid w:val="00230079"/>
    <w:rsid w:val="00235F9E"/>
    <w:rsid w:val="00251A01"/>
    <w:rsid w:val="00265AC6"/>
    <w:rsid w:val="00272768"/>
    <w:rsid w:val="00290A21"/>
    <w:rsid w:val="002A658E"/>
    <w:rsid w:val="002B5DB3"/>
    <w:rsid w:val="002C36C8"/>
    <w:rsid w:val="002C3B1D"/>
    <w:rsid w:val="002C5369"/>
    <w:rsid w:val="002D176E"/>
    <w:rsid w:val="002D6292"/>
    <w:rsid w:val="002F0AAF"/>
    <w:rsid w:val="002F4128"/>
    <w:rsid w:val="003030D9"/>
    <w:rsid w:val="003049ED"/>
    <w:rsid w:val="00317811"/>
    <w:rsid w:val="00352FD8"/>
    <w:rsid w:val="0035464F"/>
    <w:rsid w:val="003557C3"/>
    <w:rsid w:val="00357025"/>
    <w:rsid w:val="00357491"/>
    <w:rsid w:val="003629BF"/>
    <w:rsid w:val="00365FE2"/>
    <w:rsid w:val="003707AE"/>
    <w:rsid w:val="00371710"/>
    <w:rsid w:val="0037266B"/>
    <w:rsid w:val="00380B1C"/>
    <w:rsid w:val="003814DF"/>
    <w:rsid w:val="00390BEE"/>
    <w:rsid w:val="00394737"/>
    <w:rsid w:val="003A121C"/>
    <w:rsid w:val="003A26D5"/>
    <w:rsid w:val="003C0843"/>
    <w:rsid w:val="003D42E8"/>
    <w:rsid w:val="003D4F62"/>
    <w:rsid w:val="003D5578"/>
    <w:rsid w:val="003E1987"/>
    <w:rsid w:val="003F148C"/>
    <w:rsid w:val="003F192A"/>
    <w:rsid w:val="003F2857"/>
    <w:rsid w:val="004021D4"/>
    <w:rsid w:val="00404968"/>
    <w:rsid w:val="004059FC"/>
    <w:rsid w:val="00405DB3"/>
    <w:rsid w:val="00412779"/>
    <w:rsid w:val="00413A70"/>
    <w:rsid w:val="004166B7"/>
    <w:rsid w:val="00421125"/>
    <w:rsid w:val="004215A7"/>
    <w:rsid w:val="00421D69"/>
    <w:rsid w:val="00423075"/>
    <w:rsid w:val="00425E97"/>
    <w:rsid w:val="00426FC1"/>
    <w:rsid w:val="00430DCF"/>
    <w:rsid w:val="0043291B"/>
    <w:rsid w:val="00434747"/>
    <w:rsid w:val="00434782"/>
    <w:rsid w:val="00436291"/>
    <w:rsid w:val="00447120"/>
    <w:rsid w:val="0045579C"/>
    <w:rsid w:val="00455CD1"/>
    <w:rsid w:val="004579D3"/>
    <w:rsid w:val="004614DA"/>
    <w:rsid w:val="00472AE8"/>
    <w:rsid w:val="00482EE1"/>
    <w:rsid w:val="00495EB8"/>
    <w:rsid w:val="00497793"/>
    <w:rsid w:val="004A09C9"/>
    <w:rsid w:val="004A147D"/>
    <w:rsid w:val="004A4236"/>
    <w:rsid w:val="004B18EA"/>
    <w:rsid w:val="004B6576"/>
    <w:rsid w:val="004B7E51"/>
    <w:rsid w:val="004C2D74"/>
    <w:rsid w:val="004C6709"/>
    <w:rsid w:val="004D10FF"/>
    <w:rsid w:val="004D2306"/>
    <w:rsid w:val="004D6796"/>
    <w:rsid w:val="004D70CF"/>
    <w:rsid w:val="004E207A"/>
    <w:rsid w:val="004E6AB9"/>
    <w:rsid w:val="004F0D0F"/>
    <w:rsid w:val="004F209A"/>
    <w:rsid w:val="004F3374"/>
    <w:rsid w:val="00506978"/>
    <w:rsid w:val="00507E30"/>
    <w:rsid w:val="005225D0"/>
    <w:rsid w:val="00523C47"/>
    <w:rsid w:val="005254F9"/>
    <w:rsid w:val="00530A35"/>
    <w:rsid w:val="0053593B"/>
    <w:rsid w:val="005404B0"/>
    <w:rsid w:val="005464D5"/>
    <w:rsid w:val="005520E1"/>
    <w:rsid w:val="00552AB6"/>
    <w:rsid w:val="0055569C"/>
    <w:rsid w:val="005631E8"/>
    <w:rsid w:val="00570784"/>
    <w:rsid w:val="00570B6D"/>
    <w:rsid w:val="005753F3"/>
    <w:rsid w:val="0057797E"/>
    <w:rsid w:val="00583BFB"/>
    <w:rsid w:val="00594E80"/>
    <w:rsid w:val="005B3358"/>
    <w:rsid w:val="005B4166"/>
    <w:rsid w:val="005B6D3D"/>
    <w:rsid w:val="005B74BD"/>
    <w:rsid w:val="005C58C9"/>
    <w:rsid w:val="005C5E1D"/>
    <w:rsid w:val="005C7555"/>
    <w:rsid w:val="005C7F4F"/>
    <w:rsid w:val="005D1CF4"/>
    <w:rsid w:val="005D72B8"/>
    <w:rsid w:val="005E0135"/>
    <w:rsid w:val="005F4CA4"/>
    <w:rsid w:val="005F6BE6"/>
    <w:rsid w:val="00612521"/>
    <w:rsid w:val="0061561D"/>
    <w:rsid w:val="00617A33"/>
    <w:rsid w:val="006337DD"/>
    <w:rsid w:val="00635549"/>
    <w:rsid w:val="00635B2E"/>
    <w:rsid w:val="0064112F"/>
    <w:rsid w:val="00652A65"/>
    <w:rsid w:val="0065382A"/>
    <w:rsid w:val="00654255"/>
    <w:rsid w:val="006542C8"/>
    <w:rsid w:val="00661D50"/>
    <w:rsid w:val="00674AD5"/>
    <w:rsid w:val="00676918"/>
    <w:rsid w:val="00684CA7"/>
    <w:rsid w:val="006907C8"/>
    <w:rsid w:val="006A18C4"/>
    <w:rsid w:val="006A4352"/>
    <w:rsid w:val="006A712C"/>
    <w:rsid w:val="006A75E2"/>
    <w:rsid w:val="006C2388"/>
    <w:rsid w:val="006C606F"/>
    <w:rsid w:val="006C62E0"/>
    <w:rsid w:val="006D0FAC"/>
    <w:rsid w:val="006D3FC8"/>
    <w:rsid w:val="006D5192"/>
    <w:rsid w:val="006E538E"/>
    <w:rsid w:val="006F34E1"/>
    <w:rsid w:val="006F5191"/>
    <w:rsid w:val="006F5D6D"/>
    <w:rsid w:val="007000B4"/>
    <w:rsid w:val="007011FE"/>
    <w:rsid w:val="00706CDC"/>
    <w:rsid w:val="0071397D"/>
    <w:rsid w:val="0072577A"/>
    <w:rsid w:val="00737BAA"/>
    <w:rsid w:val="0075381E"/>
    <w:rsid w:val="00753BED"/>
    <w:rsid w:val="007636FE"/>
    <w:rsid w:val="00763C99"/>
    <w:rsid w:val="007776F4"/>
    <w:rsid w:val="00786ACA"/>
    <w:rsid w:val="00796ECB"/>
    <w:rsid w:val="007A08FC"/>
    <w:rsid w:val="007A5B7A"/>
    <w:rsid w:val="007B18F2"/>
    <w:rsid w:val="007B3FC1"/>
    <w:rsid w:val="007B7D73"/>
    <w:rsid w:val="007C0D49"/>
    <w:rsid w:val="007D33EE"/>
    <w:rsid w:val="007E26F4"/>
    <w:rsid w:val="007E584F"/>
    <w:rsid w:val="007E6FC2"/>
    <w:rsid w:val="007E7DB6"/>
    <w:rsid w:val="007F3AC8"/>
    <w:rsid w:val="007F6740"/>
    <w:rsid w:val="007F6F46"/>
    <w:rsid w:val="0080055F"/>
    <w:rsid w:val="0080640E"/>
    <w:rsid w:val="008072CC"/>
    <w:rsid w:val="0081313B"/>
    <w:rsid w:val="00815BE5"/>
    <w:rsid w:val="00817593"/>
    <w:rsid w:val="00831C82"/>
    <w:rsid w:val="0084265A"/>
    <w:rsid w:val="0084271D"/>
    <w:rsid w:val="00863185"/>
    <w:rsid w:val="00865231"/>
    <w:rsid w:val="008721C7"/>
    <w:rsid w:val="008771D1"/>
    <w:rsid w:val="008964AE"/>
    <w:rsid w:val="008B4A54"/>
    <w:rsid w:val="008B4EE2"/>
    <w:rsid w:val="008C2D4F"/>
    <w:rsid w:val="008C409A"/>
    <w:rsid w:val="008C52D6"/>
    <w:rsid w:val="008C7D22"/>
    <w:rsid w:val="008D7ED0"/>
    <w:rsid w:val="008F320B"/>
    <w:rsid w:val="00915AFE"/>
    <w:rsid w:val="0092070A"/>
    <w:rsid w:val="00935805"/>
    <w:rsid w:val="0093771E"/>
    <w:rsid w:val="0094127C"/>
    <w:rsid w:val="00941CDA"/>
    <w:rsid w:val="00955E98"/>
    <w:rsid w:val="0097076D"/>
    <w:rsid w:val="00972A26"/>
    <w:rsid w:val="0097340A"/>
    <w:rsid w:val="009758A3"/>
    <w:rsid w:val="00983732"/>
    <w:rsid w:val="00983D99"/>
    <w:rsid w:val="009851EE"/>
    <w:rsid w:val="00987FDE"/>
    <w:rsid w:val="009902E7"/>
    <w:rsid w:val="00994792"/>
    <w:rsid w:val="00996D5B"/>
    <w:rsid w:val="009974C2"/>
    <w:rsid w:val="009A41F1"/>
    <w:rsid w:val="009A7881"/>
    <w:rsid w:val="009C12DD"/>
    <w:rsid w:val="009C2A8C"/>
    <w:rsid w:val="009C5633"/>
    <w:rsid w:val="009D654E"/>
    <w:rsid w:val="009E5AAA"/>
    <w:rsid w:val="009F5F91"/>
    <w:rsid w:val="00A023C7"/>
    <w:rsid w:val="00A12C7B"/>
    <w:rsid w:val="00A2230E"/>
    <w:rsid w:val="00A34400"/>
    <w:rsid w:val="00A404CB"/>
    <w:rsid w:val="00A572BB"/>
    <w:rsid w:val="00A6042F"/>
    <w:rsid w:val="00A66AC0"/>
    <w:rsid w:val="00A708C9"/>
    <w:rsid w:val="00A7209E"/>
    <w:rsid w:val="00A74AE1"/>
    <w:rsid w:val="00A75A54"/>
    <w:rsid w:val="00A7711E"/>
    <w:rsid w:val="00A81758"/>
    <w:rsid w:val="00A83E17"/>
    <w:rsid w:val="00AA28C2"/>
    <w:rsid w:val="00AA65EB"/>
    <w:rsid w:val="00AA6EF2"/>
    <w:rsid w:val="00AB51B2"/>
    <w:rsid w:val="00AC0B14"/>
    <w:rsid w:val="00AC2265"/>
    <w:rsid w:val="00AC2FEA"/>
    <w:rsid w:val="00AE345E"/>
    <w:rsid w:val="00AF7E56"/>
    <w:rsid w:val="00B00356"/>
    <w:rsid w:val="00B01CB9"/>
    <w:rsid w:val="00B06F3F"/>
    <w:rsid w:val="00B14468"/>
    <w:rsid w:val="00B26AC7"/>
    <w:rsid w:val="00B3117C"/>
    <w:rsid w:val="00B326A8"/>
    <w:rsid w:val="00B343EF"/>
    <w:rsid w:val="00B46186"/>
    <w:rsid w:val="00B56386"/>
    <w:rsid w:val="00B57BF6"/>
    <w:rsid w:val="00B6011E"/>
    <w:rsid w:val="00B61F3F"/>
    <w:rsid w:val="00B65A48"/>
    <w:rsid w:val="00B66FF3"/>
    <w:rsid w:val="00B7144D"/>
    <w:rsid w:val="00B72FA5"/>
    <w:rsid w:val="00B77212"/>
    <w:rsid w:val="00B81551"/>
    <w:rsid w:val="00B82E20"/>
    <w:rsid w:val="00B91108"/>
    <w:rsid w:val="00B9234A"/>
    <w:rsid w:val="00BA67CE"/>
    <w:rsid w:val="00BB23DC"/>
    <w:rsid w:val="00BB71A2"/>
    <w:rsid w:val="00BC3412"/>
    <w:rsid w:val="00BC448B"/>
    <w:rsid w:val="00BD3778"/>
    <w:rsid w:val="00BE21C4"/>
    <w:rsid w:val="00BF53A4"/>
    <w:rsid w:val="00C1369B"/>
    <w:rsid w:val="00C170DD"/>
    <w:rsid w:val="00C1739B"/>
    <w:rsid w:val="00C25F1A"/>
    <w:rsid w:val="00C26A47"/>
    <w:rsid w:val="00C318B8"/>
    <w:rsid w:val="00C361BA"/>
    <w:rsid w:val="00C41040"/>
    <w:rsid w:val="00C45A20"/>
    <w:rsid w:val="00C50C85"/>
    <w:rsid w:val="00C57310"/>
    <w:rsid w:val="00C57699"/>
    <w:rsid w:val="00C60DA8"/>
    <w:rsid w:val="00C6310C"/>
    <w:rsid w:val="00C642C0"/>
    <w:rsid w:val="00C64923"/>
    <w:rsid w:val="00C65A72"/>
    <w:rsid w:val="00C729C1"/>
    <w:rsid w:val="00C820D1"/>
    <w:rsid w:val="00CA10B7"/>
    <w:rsid w:val="00CB035A"/>
    <w:rsid w:val="00CB18E3"/>
    <w:rsid w:val="00CC31F3"/>
    <w:rsid w:val="00CD04CC"/>
    <w:rsid w:val="00CD2CDC"/>
    <w:rsid w:val="00CE388F"/>
    <w:rsid w:val="00CE7457"/>
    <w:rsid w:val="00CF15F0"/>
    <w:rsid w:val="00D01999"/>
    <w:rsid w:val="00D03947"/>
    <w:rsid w:val="00D04485"/>
    <w:rsid w:val="00D04F64"/>
    <w:rsid w:val="00D11D01"/>
    <w:rsid w:val="00D12876"/>
    <w:rsid w:val="00D22ECB"/>
    <w:rsid w:val="00D22F5A"/>
    <w:rsid w:val="00D24EE2"/>
    <w:rsid w:val="00D30E98"/>
    <w:rsid w:val="00D3728B"/>
    <w:rsid w:val="00D50079"/>
    <w:rsid w:val="00D674E8"/>
    <w:rsid w:val="00D730FB"/>
    <w:rsid w:val="00D81B64"/>
    <w:rsid w:val="00D82E88"/>
    <w:rsid w:val="00D86284"/>
    <w:rsid w:val="00D87F4F"/>
    <w:rsid w:val="00D90FC5"/>
    <w:rsid w:val="00D92C16"/>
    <w:rsid w:val="00D9745B"/>
    <w:rsid w:val="00DA4979"/>
    <w:rsid w:val="00DB3954"/>
    <w:rsid w:val="00DE1998"/>
    <w:rsid w:val="00DE50D6"/>
    <w:rsid w:val="00E03EC3"/>
    <w:rsid w:val="00E05329"/>
    <w:rsid w:val="00E06F91"/>
    <w:rsid w:val="00E10ACD"/>
    <w:rsid w:val="00E23C3D"/>
    <w:rsid w:val="00E32718"/>
    <w:rsid w:val="00E450C0"/>
    <w:rsid w:val="00E46FB5"/>
    <w:rsid w:val="00E551A8"/>
    <w:rsid w:val="00E56B51"/>
    <w:rsid w:val="00E61AAF"/>
    <w:rsid w:val="00E61F11"/>
    <w:rsid w:val="00E62908"/>
    <w:rsid w:val="00E63D44"/>
    <w:rsid w:val="00E739E1"/>
    <w:rsid w:val="00E81998"/>
    <w:rsid w:val="00E86AED"/>
    <w:rsid w:val="00E8751A"/>
    <w:rsid w:val="00E92E57"/>
    <w:rsid w:val="00E94D8B"/>
    <w:rsid w:val="00E97D40"/>
    <w:rsid w:val="00EB00BD"/>
    <w:rsid w:val="00EB2E75"/>
    <w:rsid w:val="00EB3C16"/>
    <w:rsid w:val="00EB3F3F"/>
    <w:rsid w:val="00EC453F"/>
    <w:rsid w:val="00EC5A95"/>
    <w:rsid w:val="00EC698A"/>
    <w:rsid w:val="00ED54F7"/>
    <w:rsid w:val="00ED5AB2"/>
    <w:rsid w:val="00ED5F52"/>
    <w:rsid w:val="00ED6D27"/>
    <w:rsid w:val="00EE6B0D"/>
    <w:rsid w:val="00EF386D"/>
    <w:rsid w:val="00F00E4F"/>
    <w:rsid w:val="00F01E3C"/>
    <w:rsid w:val="00F04087"/>
    <w:rsid w:val="00F06962"/>
    <w:rsid w:val="00F07780"/>
    <w:rsid w:val="00F10B01"/>
    <w:rsid w:val="00F11792"/>
    <w:rsid w:val="00F12231"/>
    <w:rsid w:val="00F20EA9"/>
    <w:rsid w:val="00F21AD4"/>
    <w:rsid w:val="00F22186"/>
    <w:rsid w:val="00F24254"/>
    <w:rsid w:val="00F25A0D"/>
    <w:rsid w:val="00F27C71"/>
    <w:rsid w:val="00F3344E"/>
    <w:rsid w:val="00F3517D"/>
    <w:rsid w:val="00F40580"/>
    <w:rsid w:val="00F52BEC"/>
    <w:rsid w:val="00F55632"/>
    <w:rsid w:val="00F64E8F"/>
    <w:rsid w:val="00F677E6"/>
    <w:rsid w:val="00F918CC"/>
    <w:rsid w:val="00F95863"/>
    <w:rsid w:val="00FA28F4"/>
    <w:rsid w:val="00FB01B7"/>
    <w:rsid w:val="00FB20B4"/>
    <w:rsid w:val="00FC082D"/>
    <w:rsid w:val="00FD2141"/>
    <w:rsid w:val="00FD6C5A"/>
    <w:rsid w:val="00FD6FE8"/>
    <w:rsid w:val="00FE2865"/>
    <w:rsid w:val="00FE38AE"/>
    <w:rsid w:val="00FE55BB"/>
    <w:rsid w:val="00FF004C"/>
    <w:rsid w:val="00FF4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4CB"/>
    <w:rPr>
      <w:rFonts w:ascii="Garamond" w:hAnsi="Garamond"/>
      <w:sz w:val="22"/>
    </w:rPr>
  </w:style>
  <w:style w:type="paragraph" w:styleId="Heading1">
    <w:name w:val="heading 1"/>
    <w:basedOn w:val="HeadingBase"/>
    <w:next w:val="BodyText"/>
    <w:qFormat/>
    <w:rsid w:val="00A404CB"/>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A404CB"/>
    <w:pPr>
      <w:spacing w:after="180"/>
      <w:jc w:val="center"/>
      <w:outlineLvl w:val="1"/>
    </w:pPr>
    <w:rPr>
      <w:b/>
      <w:caps/>
      <w:spacing w:val="10"/>
      <w:sz w:val="18"/>
    </w:rPr>
  </w:style>
  <w:style w:type="paragraph" w:styleId="Heading3">
    <w:name w:val="heading 3"/>
    <w:basedOn w:val="HeadingBase"/>
    <w:next w:val="BodyText"/>
    <w:qFormat/>
    <w:rsid w:val="00A404CB"/>
    <w:pPr>
      <w:spacing w:before="240" w:after="180"/>
      <w:outlineLvl w:val="2"/>
    </w:pPr>
    <w:rPr>
      <w:caps/>
      <w:sz w:val="20"/>
    </w:rPr>
  </w:style>
  <w:style w:type="paragraph" w:styleId="Heading4">
    <w:name w:val="heading 4"/>
    <w:basedOn w:val="HeadingBase"/>
    <w:next w:val="BodyText"/>
    <w:qFormat/>
    <w:rsid w:val="00A404CB"/>
    <w:pPr>
      <w:spacing w:before="240" w:after="240"/>
      <w:ind w:left="360"/>
      <w:outlineLvl w:val="3"/>
    </w:pPr>
    <w:rPr>
      <w:i/>
      <w:spacing w:val="5"/>
      <w:sz w:val="24"/>
    </w:rPr>
  </w:style>
  <w:style w:type="paragraph" w:styleId="Heading5">
    <w:name w:val="heading 5"/>
    <w:basedOn w:val="HeadingBase"/>
    <w:next w:val="BodyText"/>
    <w:qFormat/>
    <w:rsid w:val="00A404CB"/>
    <w:pPr>
      <w:outlineLvl w:val="4"/>
    </w:pPr>
    <w:rPr>
      <w:b/>
    </w:rPr>
  </w:style>
  <w:style w:type="paragraph" w:styleId="Heading6">
    <w:name w:val="heading 6"/>
    <w:basedOn w:val="HeadingBase"/>
    <w:next w:val="BodyText"/>
    <w:qFormat/>
    <w:rsid w:val="00A404CB"/>
    <w:pPr>
      <w:outlineLvl w:val="5"/>
    </w:pPr>
    <w:rPr>
      <w:i/>
      <w:spacing w:val="5"/>
    </w:rPr>
  </w:style>
  <w:style w:type="paragraph" w:styleId="Heading7">
    <w:name w:val="heading 7"/>
    <w:basedOn w:val="HeadingBase"/>
    <w:next w:val="BodyText"/>
    <w:qFormat/>
    <w:rsid w:val="00A404CB"/>
    <w:pPr>
      <w:outlineLvl w:val="6"/>
    </w:pPr>
    <w:rPr>
      <w:caps/>
      <w:sz w:val="18"/>
    </w:rPr>
  </w:style>
  <w:style w:type="paragraph" w:styleId="Heading8">
    <w:name w:val="heading 8"/>
    <w:basedOn w:val="HeadingBase"/>
    <w:next w:val="BodyText"/>
    <w:qFormat/>
    <w:rsid w:val="00A404CB"/>
    <w:pPr>
      <w:ind w:firstLine="360"/>
      <w:outlineLvl w:val="7"/>
    </w:pPr>
    <w:rPr>
      <w:i/>
      <w:spacing w:val="5"/>
    </w:rPr>
  </w:style>
  <w:style w:type="paragraph" w:styleId="Heading9">
    <w:name w:val="heading 9"/>
    <w:basedOn w:val="HeadingBase"/>
    <w:next w:val="BodyText"/>
    <w:qFormat/>
    <w:rsid w:val="00A404CB"/>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A404CB"/>
    <w:pPr>
      <w:keepNext/>
      <w:keepLines/>
      <w:spacing w:after="0"/>
      <w:ind w:firstLine="0"/>
      <w:jc w:val="left"/>
    </w:pPr>
    <w:rPr>
      <w:kern w:val="20"/>
    </w:rPr>
  </w:style>
  <w:style w:type="paragraph" w:styleId="BodyText">
    <w:name w:val="Body Text"/>
    <w:basedOn w:val="Normal"/>
    <w:rsid w:val="00A404CB"/>
    <w:pPr>
      <w:spacing w:after="240" w:line="240" w:lineRule="atLeast"/>
      <w:ind w:firstLine="360"/>
      <w:jc w:val="both"/>
    </w:pPr>
  </w:style>
  <w:style w:type="paragraph" w:customStyle="1" w:styleId="FootnoteBase">
    <w:name w:val="Footnote Base"/>
    <w:basedOn w:val="BodyText"/>
    <w:rsid w:val="00A404CB"/>
    <w:pPr>
      <w:keepLines/>
      <w:spacing w:line="200" w:lineRule="atLeast"/>
      <w:ind w:firstLine="0"/>
    </w:pPr>
    <w:rPr>
      <w:sz w:val="18"/>
    </w:rPr>
  </w:style>
  <w:style w:type="paragraph" w:customStyle="1" w:styleId="BlockQuotation">
    <w:name w:val="Block Quotation"/>
    <w:basedOn w:val="BodyText"/>
    <w:rsid w:val="00A404CB"/>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A404CB"/>
    <w:pPr>
      <w:keepNext/>
    </w:pPr>
  </w:style>
  <w:style w:type="paragraph" w:styleId="Caption">
    <w:name w:val="caption"/>
    <w:basedOn w:val="Picture"/>
    <w:next w:val="BodyText"/>
    <w:qFormat/>
    <w:rsid w:val="00A404CB"/>
    <w:pPr>
      <w:spacing w:before="60" w:after="240" w:line="200" w:lineRule="atLeast"/>
      <w:ind w:left="1920" w:hanging="120"/>
    </w:pPr>
    <w:rPr>
      <w:i/>
      <w:spacing w:val="5"/>
      <w:sz w:val="20"/>
    </w:rPr>
  </w:style>
  <w:style w:type="paragraph" w:customStyle="1" w:styleId="Picture">
    <w:name w:val="Picture"/>
    <w:basedOn w:val="Normal"/>
    <w:next w:val="Caption"/>
    <w:rsid w:val="00A404CB"/>
    <w:pPr>
      <w:keepNext/>
    </w:pPr>
  </w:style>
  <w:style w:type="paragraph" w:customStyle="1" w:styleId="DocumentLabel">
    <w:name w:val="Document Label"/>
    <w:next w:val="Normal"/>
    <w:rsid w:val="00A404CB"/>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A404CB"/>
    <w:rPr>
      <w:vertAlign w:val="superscript"/>
    </w:rPr>
  </w:style>
  <w:style w:type="paragraph" w:styleId="EndnoteText">
    <w:name w:val="endnote text"/>
    <w:basedOn w:val="FootnoteBase"/>
    <w:semiHidden/>
    <w:rsid w:val="00A404CB"/>
  </w:style>
  <w:style w:type="paragraph" w:styleId="Footer">
    <w:name w:val="footer"/>
    <w:basedOn w:val="HeaderBase"/>
    <w:link w:val="FooterChar"/>
    <w:uiPriority w:val="99"/>
    <w:rsid w:val="00A404CB"/>
    <w:pPr>
      <w:tabs>
        <w:tab w:val="clear" w:pos="8640"/>
        <w:tab w:val="right" w:pos="9480"/>
      </w:tabs>
      <w:spacing w:before="600"/>
      <w:ind w:left="-840" w:right="-840"/>
    </w:pPr>
    <w:rPr>
      <w:sz w:val="24"/>
    </w:rPr>
  </w:style>
  <w:style w:type="paragraph" w:customStyle="1" w:styleId="HeaderBase">
    <w:name w:val="Header Base"/>
    <w:basedOn w:val="BodyText"/>
    <w:rsid w:val="00A404CB"/>
    <w:pPr>
      <w:keepLines/>
      <w:tabs>
        <w:tab w:val="center" w:pos="4320"/>
        <w:tab w:val="right" w:pos="8640"/>
      </w:tabs>
      <w:spacing w:after="0"/>
      <w:ind w:firstLine="0"/>
      <w:jc w:val="center"/>
    </w:pPr>
    <w:rPr>
      <w:caps/>
      <w:spacing w:val="15"/>
      <w:sz w:val="18"/>
    </w:rPr>
  </w:style>
  <w:style w:type="character" w:styleId="FootnoteReference">
    <w:name w:val="footnote reference"/>
    <w:semiHidden/>
    <w:rsid w:val="00A404CB"/>
    <w:rPr>
      <w:vertAlign w:val="superscript"/>
    </w:rPr>
  </w:style>
  <w:style w:type="paragraph" w:styleId="FootnoteText">
    <w:name w:val="footnote text"/>
    <w:basedOn w:val="FootnoteBase"/>
    <w:semiHidden/>
    <w:rsid w:val="00A404CB"/>
  </w:style>
  <w:style w:type="paragraph" w:styleId="Header">
    <w:name w:val="header"/>
    <w:basedOn w:val="HeaderBase"/>
    <w:link w:val="HeaderChar"/>
    <w:uiPriority w:val="99"/>
    <w:rsid w:val="00A404CB"/>
    <w:pPr>
      <w:spacing w:after="480"/>
    </w:pPr>
  </w:style>
  <w:style w:type="paragraph" w:styleId="Index1">
    <w:name w:val="index 1"/>
    <w:basedOn w:val="IndexBase"/>
    <w:semiHidden/>
    <w:rsid w:val="00A404CB"/>
    <w:rPr>
      <w:sz w:val="21"/>
    </w:rPr>
  </w:style>
  <w:style w:type="paragraph" w:customStyle="1" w:styleId="IndexBase">
    <w:name w:val="Index Base"/>
    <w:basedOn w:val="Normal"/>
    <w:rsid w:val="00A404CB"/>
    <w:pPr>
      <w:spacing w:line="240" w:lineRule="atLeast"/>
      <w:ind w:left="360" w:hanging="360"/>
    </w:pPr>
  </w:style>
  <w:style w:type="paragraph" w:styleId="Index2">
    <w:name w:val="index 2"/>
    <w:basedOn w:val="IndexBase"/>
    <w:semiHidden/>
    <w:rsid w:val="00A404CB"/>
    <w:pPr>
      <w:spacing w:line="240" w:lineRule="auto"/>
      <w:ind w:hanging="240"/>
    </w:pPr>
    <w:rPr>
      <w:sz w:val="21"/>
    </w:rPr>
  </w:style>
  <w:style w:type="paragraph" w:styleId="Index3">
    <w:name w:val="index 3"/>
    <w:basedOn w:val="IndexBase"/>
    <w:semiHidden/>
    <w:rsid w:val="00A404CB"/>
    <w:pPr>
      <w:spacing w:line="240" w:lineRule="auto"/>
      <w:ind w:left="480" w:hanging="240"/>
    </w:pPr>
    <w:rPr>
      <w:sz w:val="21"/>
    </w:rPr>
  </w:style>
  <w:style w:type="paragraph" w:styleId="Index4">
    <w:name w:val="index 4"/>
    <w:basedOn w:val="IndexBase"/>
    <w:semiHidden/>
    <w:rsid w:val="00A404CB"/>
    <w:pPr>
      <w:spacing w:line="240" w:lineRule="auto"/>
      <w:ind w:left="600" w:hanging="240"/>
    </w:pPr>
    <w:rPr>
      <w:sz w:val="21"/>
    </w:rPr>
  </w:style>
  <w:style w:type="paragraph" w:styleId="Index5">
    <w:name w:val="index 5"/>
    <w:basedOn w:val="IndexBase"/>
    <w:semiHidden/>
    <w:rsid w:val="00A404CB"/>
    <w:pPr>
      <w:spacing w:line="240" w:lineRule="auto"/>
      <w:ind w:left="840"/>
    </w:pPr>
    <w:rPr>
      <w:sz w:val="21"/>
    </w:rPr>
  </w:style>
  <w:style w:type="paragraph" w:styleId="IndexHeading">
    <w:name w:val="index heading"/>
    <w:basedOn w:val="HeadingBase"/>
    <w:next w:val="Index1"/>
    <w:semiHidden/>
    <w:rsid w:val="00A404CB"/>
    <w:pPr>
      <w:keepLines w:val="0"/>
      <w:spacing w:line="480" w:lineRule="atLeast"/>
    </w:pPr>
    <w:rPr>
      <w:spacing w:val="-5"/>
      <w:kern w:val="0"/>
      <w:sz w:val="28"/>
    </w:rPr>
  </w:style>
  <w:style w:type="paragraph" w:customStyle="1" w:styleId="SectionHeading">
    <w:name w:val="Section Heading"/>
    <w:basedOn w:val="Heading1"/>
    <w:rsid w:val="00A404CB"/>
  </w:style>
  <w:style w:type="character" w:customStyle="1" w:styleId="Lead-inEmphasis">
    <w:name w:val="Lead-in Emphasis"/>
    <w:rsid w:val="00A404CB"/>
    <w:rPr>
      <w:caps/>
      <w:sz w:val="18"/>
    </w:rPr>
  </w:style>
  <w:style w:type="character" w:styleId="LineNumber">
    <w:name w:val="line number"/>
    <w:rsid w:val="00A404CB"/>
    <w:rPr>
      <w:sz w:val="18"/>
    </w:rPr>
  </w:style>
  <w:style w:type="paragraph" w:styleId="List">
    <w:name w:val="List"/>
    <w:basedOn w:val="BodyText"/>
    <w:rsid w:val="00A404CB"/>
    <w:pPr>
      <w:ind w:left="360" w:hanging="360"/>
    </w:pPr>
  </w:style>
  <w:style w:type="paragraph" w:styleId="ListBullet">
    <w:name w:val="List Bullet"/>
    <w:basedOn w:val="List"/>
    <w:rsid w:val="00A404CB"/>
    <w:pPr>
      <w:numPr>
        <w:numId w:val="1"/>
      </w:numPr>
      <w:ind w:right="720"/>
    </w:pPr>
  </w:style>
  <w:style w:type="paragraph" w:styleId="ListNumber">
    <w:name w:val="List Number"/>
    <w:basedOn w:val="List"/>
    <w:rsid w:val="00A404CB"/>
    <w:pPr>
      <w:ind w:left="720" w:right="720"/>
    </w:pPr>
  </w:style>
  <w:style w:type="paragraph" w:styleId="MacroText">
    <w:name w:val="macro"/>
    <w:basedOn w:val="BodyText"/>
    <w:semiHidden/>
    <w:rsid w:val="00A404CB"/>
    <w:pPr>
      <w:spacing w:line="240" w:lineRule="auto"/>
      <w:jc w:val="left"/>
    </w:pPr>
    <w:rPr>
      <w:rFonts w:ascii="Courier New" w:hAnsi="Courier New"/>
    </w:rPr>
  </w:style>
  <w:style w:type="character" w:styleId="PageNumber">
    <w:name w:val="page number"/>
    <w:rsid w:val="00A404CB"/>
    <w:rPr>
      <w:sz w:val="24"/>
    </w:rPr>
  </w:style>
  <w:style w:type="paragraph" w:customStyle="1" w:styleId="SubtitleCover">
    <w:name w:val="Subtitle Cover"/>
    <w:basedOn w:val="TitleCover"/>
    <w:next w:val="BodyText"/>
    <w:rsid w:val="00A404CB"/>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A404CB"/>
    <w:pPr>
      <w:spacing w:after="240" w:line="720" w:lineRule="atLeast"/>
      <w:jc w:val="center"/>
    </w:pPr>
    <w:rPr>
      <w:caps/>
      <w:spacing w:val="65"/>
      <w:sz w:val="64"/>
    </w:rPr>
  </w:style>
  <w:style w:type="character" w:customStyle="1" w:styleId="Superscript">
    <w:name w:val="Superscript"/>
    <w:rsid w:val="00A404CB"/>
    <w:rPr>
      <w:vertAlign w:val="superscript"/>
    </w:rPr>
  </w:style>
  <w:style w:type="paragraph" w:customStyle="1" w:styleId="TOCBase">
    <w:name w:val="TOC Base"/>
    <w:basedOn w:val="Normal"/>
    <w:rsid w:val="00A404CB"/>
    <w:pPr>
      <w:tabs>
        <w:tab w:val="right" w:leader="dot" w:pos="5040"/>
      </w:tabs>
      <w:spacing w:after="240" w:line="240" w:lineRule="atLeast"/>
    </w:pPr>
  </w:style>
  <w:style w:type="paragraph" w:styleId="TableofFigures">
    <w:name w:val="table of figures"/>
    <w:basedOn w:val="TOCBase"/>
    <w:semiHidden/>
    <w:rsid w:val="00A404CB"/>
  </w:style>
  <w:style w:type="paragraph" w:styleId="TOC1">
    <w:name w:val="toc 1"/>
    <w:basedOn w:val="TOCBase"/>
    <w:semiHidden/>
    <w:rsid w:val="00A404CB"/>
  </w:style>
  <w:style w:type="paragraph" w:styleId="TOC2">
    <w:name w:val="toc 2"/>
    <w:basedOn w:val="TOCBase"/>
    <w:semiHidden/>
    <w:rsid w:val="00A404CB"/>
  </w:style>
  <w:style w:type="paragraph" w:styleId="TOC3">
    <w:name w:val="toc 3"/>
    <w:basedOn w:val="TOCBase"/>
    <w:semiHidden/>
    <w:rsid w:val="00A404CB"/>
    <w:rPr>
      <w:i/>
    </w:rPr>
  </w:style>
  <w:style w:type="paragraph" w:styleId="TOC4">
    <w:name w:val="toc 4"/>
    <w:basedOn w:val="TOCBase"/>
    <w:semiHidden/>
    <w:rsid w:val="00A404CB"/>
    <w:rPr>
      <w:i/>
    </w:rPr>
  </w:style>
  <w:style w:type="paragraph" w:styleId="TOC5">
    <w:name w:val="toc 5"/>
    <w:basedOn w:val="TOCBase"/>
    <w:semiHidden/>
    <w:rsid w:val="00A404CB"/>
    <w:rPr>
      <w:i/>
    </w:rPr>
  </w:style>
  <w:style w:type="paragraph" w:customStyle="1" w:styleId="SectionLabel">
    <w:name w:val="Section Label"/>
    <w:basedOn w:val="HeadingBase"/>
    <w:next w:val="BodyText"/>
    <w:rsid w:val="00A404CB"/>
    <w:pPr>
      <w:pBdr>
        <w:bottom w:val="single" w:sz="6" w:space="24" w:color="808080"/>
      </w:pBdr>
      <w:spacing w:after="720"/>
      <w:jc w:val="center"/>
    </w:pPr>
    <w:rPr>
      <w:caps/>
      <w:spacing w:val="80"/>
      <w:sz w:val="48"/>
    </w:rPr>
  </w:style>
  <w:style w:type="paragraph" w:customStyle="1" w:styleId="FooterFirst">
    <w:name w:val="Footer First"/>
    <w:basedOn w:val="Footer"/>
    <w:rsid w:val="00A404CB"/>
  </w:style>
  <w:style w:type="paragraph" w:customStyle="1" w:styleId="FooterEven">
    <w:name w:val="Footer Even"/>
    <w:basedOn w:val="Footer"/>
    <w:rsid w:val="00A404CB"/>
  </w:style>
  <w:style w:type="paragraph" w:customStyle="1" w:styleId="FooterOdd">
    <w:name w:val="Footer Odd"/>
    <w:basedOn w:val="Footer"/>
    <w:rsid w:val="00A404CB"/>
  </w:style>
  <w:style w:type="paragraph" w:customStyle="1" w:styleId="HeaderFirst">
    <w:name w:val="Header First"/>
    <w:basedOn w:val="Header"/>
    <w:rsid w:val="00A404CB"/>
  </w:style>
  <w:style w:type="paragraph" w:customStyle="1" w:styleId="HeaderEven">
    <w:name w:val="Header Even"/>
    <w:basedOn w:val="Header"/>
    <w:rsid w:val="00A404CB"/>
    <w:rPr>
      <w:i/>
      <w:spacing w:val="10"/>
      <w:sz w:val="16"/>
    </w:rPr>
  </w:style>
  <w:style w:type="paragraph" w:customStyle="1" w:styleId="HeaderOdd">
    <w:name w:val="Header Odd"/>
    <w:basedOn w:val="Header"/>
    <w:rsid w:val="00A404CB"/>
  </w:style>
  <w:style w:type="paragraph" w:customStyle="1" w:styleId="ChapterLabel">
    <w:name w:val="Chapter Label"/>
    <w:basedOn w:val="SectionLabel"/>
    <w:rsid w:val="00A404CB"/>
  </w:style>
  <w:style w:type="paragraph" w:customStyle="1" w:styleId="ChapterSubtitle">
    <w:name w:val="Chapter Subtitle"/>
    <w:basedOn w:val="Subtitle"/>
    <w:rsid w:val="00A404CB"/>
  </w:style>
  <w:style w:type="paragraph" w:styleId="Subtitle">
    <w:name w:val="Subtitle"/>
    <w:basedOn w:val="Title"/>
    <w:next w:val="BodyText"/>
    <w:qFormat/>
    <w:rsid w:val="00A404CB"/>
    <w:pPr>
      <w:spacing w:after="420"/>
    </w:pPr>
    <w:rPr>
      <w:spacing w:val="20"/>
      <w:sz w:val="22"/>
    </w:rPr>
  </w:style>
  <w:style w:type="paragraph" w:styleId="Title">
    <w:name w:val="Title"/>
    <w:basedOn w:val="HeadingBase"/>
    <w:next w:val="Subtitle"/>
    <w:qFormat/>
    <w:rsid w:val="00A404CB"/>
    <w:pPr>
      <w:spacing w:before="140" w:line="240" w:lineRule="auto"/>
      <w:jc w:val="center"/>
    </w:pPr>
    <w:rPr>
      <w:caps/>
      <w:spacing w:val="60"/>
      <w:sz w:val="44"/>
    </w:rPr>
  </w:style>
  <w:style w:type="paragraph" w:customStyle="1" w:styleId="ChapterTitle">
    <w:name w:val="Chapter Title"/>
    <w:basedOn w:val="Title"/>
    <w:rsid w:val="00A404CB"/>
  </w:style>
  <w:style w:type="paragraph" w:styleId="BodyTextIndent">
    <w:name w:val="Body Text Indent"/>
    <w:basedOn w:val="BodyText"/>
    <w:rsid w:val="00A404CB"/>
    <w:pPr>
      <w:ind w:left="360"/>
    </w:pPr>
  </w:style>
  <w:style w:type="paragraph" w:styleId="NormalWeb">
    <w:name w:val="Normal (Web)"/>
    <w:basedOn w:val="Normal"/>
    <w:next w:val="Normal"/>
    <w:rsid w:val="00A404CB"/>
    <w:pPr>
      <w:autoSpaceDE w:val="0"/>
      <w:autoSpaceDN w:val="0"/>
      <w:adjustRightInd w:val="0"/>
    </w:pPr>
    <w:rPr>
      <w:rFonts w:ascii="Arial" w:hAnsi="Arial"/>
      <w:sz w:val="24"/>
      <w:szCs w:val="24"/>
    </w:rPr>
  </w:style>
  <w:style w:type="paragraph" w:styleId="ListNumber2">
    <w:name w:val="List Number 2"/>
    <w:basedOn w:val="ListNumber"/>
    <w:rsid w:val="00A404CB"/>
    <w:pPr>
      <w:ind w:left="1080"/>
    </w:pPr>
  </w:style>
  <w:style w:type="paragraph" w:styleId="ListNumber3">
    <w:name w:val="List Number 3"/>
    <w:basedOn w:val="ListNumber"/>
    <w:rsid w:val="00A404CB"/>
    <w:pPr>
      <w:ind w:left="1440"/>
    </w:pPr>
  </w:style>
  <w:style w:type="paragraph" w:styleId="ListBullet2">
    <w:name w:val="List Bullet 2"/>
    <w:basedOn w:val="ListBullet"/>
    <w:rsid w:val="00A404CB"/>
    <w:pPr>
      <w:ind w:left="1080"/>
    </w:pPr>
  </w:style>
  <w:style w:type="paragraph" w:styleId="ListNumber4">
    <w:name w:val="List Number 4"/>
    <w:basedOn w:val="ListNumber"/>
    <w:rsid w:val="00A404CB"/>
    <w:pPr>
      <w:ind w:left="1800"/>
    </w:pPr>
  </w:style>
  <w:style w:type="paragraph" w:styleId="ListBullet3">
    <w:name w:val="List Bullet 3"/>
    <w:basedOn w:val="ListBullet"/>
    <w:rsid w:val="00A404CB"/>
    <w:pPr>
      <w:ind w:left="1440"/>
    </w:pPr>
  </w:style>
  <w:style w:type="paragraph" w:styleId="ListBullet4">
    <w:name w:val="List Bullet 4"/>
    <w:basedOn w:val="ListBullet"/>
    <w:rsid w:val="00A404CB"/>
    <w:pPr>
      <w:ind w:left="1800"/>
    </w:pPr>
  </w:style>
  <w:style w:type="paragraph" w:styleId="List5">
    <w:name w:val="List 5"/>
    <w:basedOn w:val="List"/>
    <w:rsid w:val="00A404CB"/>
    <w:pPr>
      <w:ind w:left="1800"/>
    </w:pPr>
  </w:style>
  <w:style w:type="paragraph" w:styleId="List4">
    <w:name w:val="List 4"/>
    <w:basedOn w:val="List"/>
    <w:rsid w:val="00A404CB"/>
    <w:pPr>
      <w:ind w:left="1440"/>
    </w:pPr>
  </w:style>
  <w:style w:type="paragraph" w:styleId="List3">
    <w:name w:val="List 3"/>
    <w:basedOn w:val="List"/>
    <w:rsid w:val="00A404CB"/>
    <w:pPr>
      <w:ind w:left="1080"/>
    </w:pPr>
  </w:style>
  <w:style w:type="paragraph" w:styleId="List2">
    <w:name w:val="List 2"/>
    <w:basedOn w:val="List"/>
    <w:rsid w:val="00A404CB"/>
    <w:pPr>
      <w:ind w:left="720"/>
    </w:pPr>
  </w:style>
  <w:style w:type="character" w:styleId="Emphasis">
    <w:name w:val="Emphasis"/>
    <w:qFormat/>
    <w:rsid w:val="00A404CB"/>
    <w:rPr>
      <w:caps/>
      <w:sz w:val="18"/>
    </w:rPr>
  </w:style>
  <w:style w:type="character" w:styleId="CommentReference">
    <w:name w:val="annotation reference"/>
    <w:semiHidden/>
    <w:rsid w:val="00A404CB"/>
    <w:rPr>
      <w:sz w:val="16"/>
    </w:rPr>
  </w:style>
  <w:style w:type="paragraph" w:styleId="CommentText">
    <w:name w:val="annotation text"/>
    <w:basedOn w:val="FootnoteBase"/>
    <w:semiHidden/>
    <w:rsid w:val="00A404CB"/>
  </w:style>
  <w:style w:type="paragraph" w:styleId="ListNumber5">
    <w:name w:val="List Number 5"/>
    <w:basedOn w:val="ListNumber"/>
    <w:rsid w:val="00A404CB"/>
    <w:pPr>
      <w:ind w:left="2160"/>
    </w:pPr>
  </w:style>
  <w:style w:type="paragraph" w:styleId="ListContinue">
    <w:name w:val="List Continue"/>
    <w:basedOn w:val="List"/>
    <w:rsid w:val="00A404CB"/>
    <w:pPr>
      <w:ind w:left="720" w:right="720" w:firstLine="0"/>
    </w:pPr>
  </w:style>
  <w:style w:type="paragraph" w:styleId="ListContinue2">
    <w:name w:val="List Continue 2"/>
    <w:basedOn w:val="ListContinue"/>
    <w:rsid w:val="00A404CB"/>
    <w:pPr>
      <w:ind w:left="1080"/>
    </w:pPr>
  </w:style>
  <w:style w:type="paragraph" w:styleId="ListContinue3">
    <w:name w:val="List Continue 3"/>
    <w:basedOn w:val="ListContinue"/>
    <w:rsid w:val="00A404CB"/>
    <w:pPr>
      <w:ind w:left="1440"/>
    </w:pPr>
  </w:style>
  <w:style w:type="paragraph" w:styleId="ListContinue4">
    <w:name w:val="List Continue 4"/>
    <w:basedOn w:val="ListContinue"/>
    <w:rsid w:val="00A404CB"/>
    <w:pPr>
      <w:ind w:left="1800"/>
    </w:pPr>
  </w:style>
  <w:style w:type="paragraph" w:styleId="ListContinue5">
    <w:name w:val="List Continue 5"/>
    <w:basedOn w:val="ListContinue"/>
    <w:rsid w:val="00A404CB"/>
    <w:pPr>
      <w:ind w:left="2160"/>
    </w:pPr>
  </w:style>
  <w:style w:type="paragraph" w:styleId="NormalIndent">
    <w:name w:val="Normal Indent"/>
    <w:basedOn w:val="Normal"/>
    <w:rsid w:val="00A404CB"/>
    <w:pPr>
      <w:ind w:left="720"/>
    </w:pPr>
  </w:style>
  <w:style w:type="paragraph" w:customStyle="1" w:styleId="ReturnAddress">
    <w:name w:val="Return Address"/>
    <w:rsid w:val="00A404CB"/>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A404CB"/>
    <w:rPr>
      <w:i/>
      <w:spacing w:val="70"/>
    </w:rPr>
  </w:style>
  <w:style w:type="paragraph" w:customStyle="1" w:styleId="CompanyName">
    <w:name w:val="Company Name"/>
    <w:basedOn w:val="BodyText"/>
    <w:rsid w:val="00A404CB"/>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A404CB"/>
  </w:style>
  <w:style w:type="paragraph" w:customStyle="1" w:styleId="PartLabel">
    <w:name w:val="Part Label"/>
    <w:basedOn w:val="SectionLabel"/>
    <w:rsid w:val="00A404CB"/>
  </w:style>
  <w:style w:type="paragraph" w:styleId="TableofAuthorities">
    <w:name w:val="table of authorities"/>
    <w:basedOn w:val="Normal"/>
    <w:semiHidden/>
    <w:rsid w:val="00A404CB"/>
    <w:pPr>
      <w:tabs>
        <w:tab w:val="right" w:leader="dot" w:pos="7560"/>
      </w:tabs>
    </w:pPr>
  </w:style>
  <w:style w:type="paragraph" w:styleId="TOAHeading">
    <w:name w:val="toa heading"/>
    <w:basedOn w:val="Normal"/>
    <w:next w:val="TableofAuthorities"/>
    <w:semiHidden/>
    <w:rsid w:val="00A404CB"/>
    <w:pPr>
      <w:keepNext/>
      <w:spacing w:line="720" w:lineRule="atLeast"/>
    </w:pPr>
    <w:rPr>
      <w:caps/>
      <w:spacing w:val="-10"/>
      <w:kern w:val="28"/>
    </w:rPr>
  </w:style>
  <w:style w:type="paragraph" w:styleId="ListBullet5">
    <w:name w:val="List Bullet 5"/>
    <w:basedOn w:val="ListBullet"/>
    <w:rsid w:val="00A404CB"/>
    <w:pPr>
      <w:ind w:left="2160"/>
    </w:pPr>
  </w:style>
  <w:style w:type="character" w:styleId="HTMLTypewriter">
    <w:name w:val="HTML Typewriter"/>
    <w:basedOn w:val="DefaultParagraphFont"/>
    <w:rsid w:val="00A404CB"/>
    <w:rPr>
      <w:rFonts w:ascii="Courier New" w:eastAsia="Times New Roman" w:hAnsi="Courier New" w:cs="Courier New"/>
      <w:sz w:val="20"/>
      <w:szCs w:val="20"/>
    </w:rPr>
  </w:style>
  <w:style w:type="paragraph" w:styleId="BodyText2">
    <w:name w:val="Body Text 2"/>
    <w:basedOn w:val="Normal"/>
    <w:rsid w:val="00A404CB"/>
    <w:pPr>
      <w:jc w:val="center"/>
    </w:pPr>
    <w:rPr>
      <w:rFonts w:cs="Tahoma"/>
      <w:sz w:val="24"/>
      <w:szCs w:val="24"/>
    </w:rPr>
  </w:style>
  <w:style w:type="paragraph" w:styleId="BodyText3">
    <w:name w:val="Body Text 3"/>
    <w:basedOn w:val="Normal"/>
    <w:rsid w:val="00A404CB"/>
    <w:pPr>
      <w:spacing w:before="100" w:beforeAutospacing="1" w:after="100" w:afterAutospacing="1"/>
      <w:jc w:val="center"/>
    </w:pPr>
    <w:rPr>
      <w:rFonts w:cs="Tahoma"/>
      <w:color w:val="000000"/>
      <w:sz w:val="24"/>
      <w:szCs w:val="24"/>
    </w:rPr>
  </w:style>
  <w:style w:type="paragraph" w:styleId="BodyTextIndent2">
    <w:name w:val="Body Text Indent 2"/>
    <w:basedOn w:val="Normal"/>
    <w:rsid w:val="00A404CB"/>
    <w:pPr>
      <w:ind w:left="720"/>
    </w:pPr>
    <w:rPr>
      <w:rFonts w:cs="Tahoma"/>
      <w:sz w:val="28"/>
      <w:szCs w:val="24"/>
    </w:rPr>
  </w:style>
  <w:style w:type="paragraph" w:styleId="BodyTextIndent3">
    <w:name w:val="Body Text Indent 3"/>
    <w:basedOn w:val="Normal"/>
    <w:rsid w:val="00A404CB"/>
    <w:pPr>
      <w:ind w:left="720" w:hanging="540"/>
    </w:pPr>
    <w:rPr>
      <w:rFonts w:cs="Tahoma"/>
      <w:sz w:val="28"/>
      <w:szCs w:val="24"/>
    </w:rPr>
  </w:style>
  <w:style w:type="paragraph" w:styleId="BalloonText">
    <w:name w:val="Balloon Text"/>
    <w:basedOn w:val="Normal"/>
    <w:semiHidden/>
    <w:rsid w:val="00987FDE"/>
    <w:rPr>
      <w:rFonts w:ascii="Tahoma" w:hAnsi="Tahoma" w:cs="Tahoma"/>
      <w:sz w:val="16"/>
      <w:szCs w:val="16"/>
    </w:rPr>
  </w:style>
  <w:style w:type="character" w:styleId="Hyperlink">
    <w:name w:val="Hyperlink"/>
    <w:basedOn w:val="DefaultParagraphFont"/>
    <w:rsid w:val="001F27C9"/>
    <w:rPr>
      <w:color w:val="0000FF"/>
      <w:u w:val="single"/>
    </w:rPr>
  </w:style>
  <w:style w:type="character" w:styleId="Strong">
    <w:name w:val="Strong"/>
    <w:basedOn w:val="DefaultParagraphFont"/>
    <w:qFormat/>
    <w:rsid w:val="00F918CC"/>
    <w:rPr>
      <w:b/>
      <w:bCs/>
    </w:rPr>
  </w:style>
  <w:style w:type="character" w:customStyle="1" w:styleId="FooterChar">
    <w:name w:val="Footer Char"/>
    <w:basedOn w:val="DefaultParagraphFont"/>
    <w:link w:val="Footer"/>
    <w:uiPriority w:val="99"/>
    <w:rsid w:val="00F64E8F"/>
    <w:rPr>
      <w:rFonts w:ascii="Garamond" w:hAnsi="Garamond"/>
      <w:caps/>
      <w:spacing w:val="15"/>
      <w:sz w:val="24"/>
    </w:rPr>
  </w:style>
  <w:style w:type="paragraph" w:styleId="ListParagraph">
    <w:name w:val="List Paragraph"/>
    <w:basedOn w:val="Normal"/>
    <w:uiPriority w:val="34"/>
    <w:qFormat/>
    <w:rsid w:val="004A147D"/>
    <w:pPr>
      <w:ind w:left="720"/>
    </w:pPr>
  </w:style>
  <w:style w:type="character" w:customStyle="1" w:styleId="HeaderChar">
    <w:name w:val="Header Char"/>
    <w:basedOn w:val="DefaultParagraphFont"/>
    <w:link w:val="Header"/>
    <w:uiPriority w:val="99"/>
    <w:rsid w:val="00D12876"/>
    <w:rPr>
      <w:rFonts w:ascii="Garamond" w:hAnsi="Garamond"/>
      <w:caps/>
      <w:spacing w:val="15"/>
      <w:sz w:val="18"/>
    </w:rPr>
  </w:style>
</w:styles>
</file>

<file path=word/webSettings.xml><?xml version="1.0" encoding="utf-8"?>
<w:webSettings xmlns:r="http://schemas.openxmlformats.org/officeDocument/2006/relationships" xmlns:w="http://schemas.openxmlformats.org/wordprocessingml/2006/main">
  <w:divs>
    <w:div w:id="709690470">
      <w:bodyDiv w:val="1"/>
      <w:marLeft w:val="251"/>
      <w:marRight w:val="251"/>
      <w:marTop w:val="0"/>
      <w:marBottom w:val="0"/>
      <w:divBdr>
        <w:top w:val="none" w:sz="0" w:space="0" w:color="auto"/>
        <w:left w:val="none" w:sz="0" w:space="0" w:color="auto"/>
        <w:bottom w:val="none" w:sz="0" w:space="0" w:color="auto"/>
        <w:right w:val="none" w:sz="0" w:space="0" w:color="auto"/>
      </w:divBdr>
      <w:divsChild>
        <w:div w:id="104425250">
          <w:marLeft w:val="0"/>
          <w:marRight w:val="0"/>
          <w:marTop w:val="0"/>
          <w:marBottom w:val="0"/>
          <w:divBdr>
            <w:top w:val="none" w:sz="0" w:space="0" w:color="auto"/>
            <w:left w:val="none" w:sz="0" w:space="0" w:color="auto"/>
            <w:bottom w:val="none" w:sz="0" w:space="0" w:color="auto"/>
            <w:right w:val="none" w:sz="0" w:space="0" w:color="auto"/>
          </w:divBdr>
          <w:divsChild>
            <w:div w:id="1463308497">
              <w:marLeft w:val="0"/>
              <w:marRight w:val="0"/>
              <w:marTop w:val="0"/>
              <w:marBottom w:val="0"/>
              <w:divBdr>
                <w:top w:val="none" w:sz="0" w:space="0" w:color="auto"/>
                <w:left w:val="none" w:sz="0" w:space="0" w:color="auto"/>
                <w:bottom w:val="none" w:sz="0" w:space="0" w:color="auto"/>
                <w:right w:val="none" w:sz="0" w:space="0" w:color="auto"/>
              </w:divBdr>
              <w:divsChild>
                <w:div w:id="1181699303">
                  <w:marLeft w:val="0"/>
                  <w:marRight w:val="0"/>
                  <w:marTop w:val="0"/>
                  <w:marBottom w:val="0"/>
                  <w:divBdr>
                    <w:top w:val="none" w:sz="0" w:space="0" w:color="auto"/>
                    <w:left w:val="none" w:sz="0" w:space="0" w:color="auto"/>
                    <w:bottom w:val="none" w:sz="0" w:space="0" w:color="auto"/>
                    <w:right w:val="none" w:sz="0" w:space="0" w:color="auto"/>
                  </w:divBdr>
                  <w:divsChild>
                    <w:div w:id="2147041773">
                      <w:marLeft w:val="0"/>
                      <w:marRight w:val="0"/>
                      <w:marTop w:val="0"/>
                      <w:marBottom w:val="0"/>
                      <w:divBdr>
                        <w:top w:val="single" w:sz="6" w:space="0" w:color="CD7F32"/>
                        <w:left w:val="none" w:sz="0" w:space="0" w:color="auto"/>
                        <w:bottom w:val="none" w:sz="0" w:space="0" w:color="auto"/>
                        <w:right w:val="none" w:sz="0" w:space="0" w:color="auto"/>
                      </w:divBdr>
                      <w:divsChild>
                        <w:div w:id="242838392">
                          <w:marLeft w:val="22"/>
                          <w:marRight w:val="22"/>
                          <w:marTop w:val="0"/>
                          <w:marBottom w:val="0"/>
                          <w:divBdr>
                            <w:top w:val="none" w:sz="0" w:space="0" w:color="auto"/>
                            <w:left w:val="none" w:sz="0" w:space="0" w:color="auto"/>
                            <w:bottom w:val="none" w:sz="0" w:space="0" w:color="auto"/>
                            <w:right w:val="none" w:sz="0" w:space="0" w:color="auto"/>
                          </w:divBdr>
                          <w:divsChild>
                            <w:div w:id="3723879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4067">
      <w:bodyDiv w:val="1"/>
      <w:marLeft w:val="251"/>
      <w:marRight w:val="251"/>
      <w:marTop w:val="0"/>
      <w:marBottom w:val="0"/>
      <w:divBdr>
        <w:top w:val="none" w:sz="0" w:space="0" w:color="auto"/>
        <w:left w:val="none" w:sz="0" w:space="0" w:color="auto"/>
        <w:bottom w:val="none" w:sz="0" w:space="0" w:color="auto"/>
        <w:right w:val="none" w:sz="0" w:space="0" w:color="auto"/>
      </w:divBdr>
      <w:divsChild>
        <w:div w:id="244538970">
          <w:marLeft w:val="0"/>
          <w:marRight w:val="0"/>
          <w:marTop w:val="0"/>
          <w:marBottom w:val="0"/>
          <w:divBdr>
            <w:top w:val="none" w:sz="0" w:space="0" w:color="auto"/>
            <w:left w:val="none" w:sz="0" w:space="0" w:color="auto"/>
            <w:bottom w:val="none" w:sz="0" w:space="0" w:color="auto"/>
            <w:right w:val="none" w:sz="0" w:space="0" w:color="auto"/>
          </w:divBdr>
          <w:divsChild>
            <w:div w:id="1340697234">
              <w:marLeft w:val="0"/>
              <w:marRight w:val="0"/>
              <w:marTop w:val="0"/>
              <w:marBottom w:val="0"/>
              <w:divBdr>
                <w:top w:val="none" w:sz="0" w:space="0" w:color="auto"/>
                <w:left w:val="none" w:sz="0" w:space="0" w:color="auto"/>
                <w:bottom w:val="none" w:sz="0" w:space="0" w:color="auto"/>
                <w:right w:val="none" w:sz="0" w:space="0" w:color="auto"/>
              </w:divBdr>
              <w:divsChild>
                <w:div w:id="2073044306">
                  <w:marLeft w:val="0"/>
                  <w:marRight w:val="0"/>
                  <w:marTop w:val="0"/>
                  <w:marBottom w:val="0"/>
                  <w:divBdr>
                    <w:top w:val="none" w:sz="0" w:space="0" w:color="auto"/>
                    <w:left w:val="none" w:sz="0" w:space="0" w:color="auto"/>
                    <w:bottom w:val="none" w:sz="0" w:space="0" w:color="auto"/>
                    <w:right w:val="none" w:sz="0" w:space="0" w:color="auto"/>
                  </w:divBdr>
                  <w:divsChild>
                    <w:div w:id="1899051452">
                      <w:marLeft w:val="0"/>
                      <w:marRight w:val="0"/>
                      <w:marTop w:val="0"/>
                      <w:marBottom w:val="0"/>
                      <w:divBdr>
                        <w:top w:val="single" w:sz="6" w:space="0" w:color="CD7F32"/>
                        <w:left w:val="none" w:sz="0" w:space="0" w:color="auto"/>
                        <w:bottom w:val="none" w:sz="0" w:space="0" w:color="auto"/>
                        <w:right w:val="none" w:sz="0" w:space="0" w:color="auto"/>
                      </w:divBdr>
                      <w:divsChild>
                        <w:div w:id="996614883">
                          <w:marLeft w:val="22"/>
                          <w:marRight w:val="22"/>
                          <w:marTop w:val="0"/>
                          <w:marBottom w:val="0"/>
                          <w:divBdr>
                            <w:top w:val="none" w:sz="0" w:space="0" w:color="auto"/>
                            <w:left w:val="none" w:sz="0" w:space="0" w:color="auto"/>
                            <w:bottom w:val="none" w:sz="0" w:space="0" w:color="auto"/>
                            <w:right w:val="none" w:sz="0" w:space="0" w:color="auto"/>
                          </w:divBdr>
                          <w:divsChild>
                            <w:div w:id="10381655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045360">
      <w:bodyDiv w:val="1"/>
      <w:marLeft w:val="251"/>
      <w:marRight w:val="251"/>
      <w:marTop w:val="0"/>
      <w:marBottom w:val="0"/>
      <w:divBdr>
        <w:top w:val="none" w:sz="0" w:space="0" w:color="auto"/>
        <w:left w:val="none" w:sz="0" w:space="0" w:color="auto"/>
        <w:bottom w:val="none" w:sz="0" w:space="0" w:color="auto"/>
        <w:right w:val="none" w:sz="0" w:space="0" w:color="auto"/>
      </w:divBdr>
      <w:divsChild>
        <w:div w:id="1495144799">
          <w:marLeft w:val="0"/>
          <w:marRight w:val="0"/>
          <w:marTop w:val="0"/>
          <w:marBottom w:val="0"/>
          <w:divBdr>
            <w:top w:val="none" w:sz="0" w:space="0" w:color="auto"/>
            <w:left w:val="none" w:sz="0" w:space="0" w:color="auto"/>
            <w:bottom w:val="none" w:sz="0" w:space="0" w:color="auto"/>
            <w:right w:val="none" w:sz="0" w:space="0" w:color="auto"/>
          </w:divBdr>
          <w:divsChild>
            <w:div w:id="1315403880">
              <w:marLeft w:val="0"/>
              <w:marRight w:val="0"/>
              <w:marTop w:val="0"/>
              <w:marBottom w:val="0"/>
              <w:divBdr>
                <w:top w:val="none" w:sz="0" w:space="0" w:color="auto"/>
                <w:left w:val="none" w:sz="0" w:space="0" w:color="auto"/>
                <w:bottom w:val="none" w:sz="0" w:space="0" w:color="auto"/>
                <w:right w:val="none" w:sz="0" w:space="0" w:color="auto"/>
              </w:divBdr>
              <w:divsChild>
                <w:div w:id="2015036285">
                  <w:marLeft w:val="0"/>
                  <w:marRight w:val="0"/>
                  <w:marTop w:val="0"/>
                  <w:marBottom w:val="0"/>
                  <w:divBdr>
                    <w:top w:val="none" w:sz="0" w:space="0" w:color="auto"/>
                    <w:left w:val="none" w:sz="0" w:space="0" w:color="auto"/>
                    <w:bottom w:val="none" w:sz="0" w:space="0" w:color="auto"/>
                    <w:right w:val="none" w:sz="0" w:space="0" w:color="auto"/>
                  </w:divBdr>
                  <w:divsChild>
                    <w:div w:id="1880703938">
                      <w:marLeft w:val="0"/>
                      <w:marRight w:val="0"/>
                      <w:marTop w:val="0"/>
                      <w:marBottom w:val="0"/>
                      <w:divBdr>
                        <w:top w:val="single" w:sz="6" w:space="0" w:color="CD7F32"/>
                        <w:left w:val="none" w:sz="0" w:space="0" w:color="auto"/>
                        <w:bottom w:val="none" w:sz="0" w:space="0" w:color="auto"/>
                        <w:right w:val="none" w:sz="0" w:space="0" w:color="auto"/>
                      </w:divBdr>
                      <w:divsChild>
                        <w:div w:id="1763799875">
                          <w:marLeft w:val="22"/>
                          <w:marRight w:val="22"/>
                          <w:marTop w:val="0"/>
                          <w:marBottom w:val="0"/>
                          <w:divBdr>
                            <w:top w:val="none" w:sz="0" w:space="0" w:color="auto"/>
                            <w:left w:val="none" w:sz="0" w:space="0" w:color="auto"/>
                            <w:bottom w:val="none" w:sz="0" w:space="0" w:color="auto"/>
                            <w:right w:val="none" w:sz="0" w:space="0" w:color="auto"/>
                          </w:divBdr>
                          <w:divsChild>
                            <w:div w:id="1185904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ncourts.gov/?page=6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4355-E32D-400A-8B1A-383E6312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Report.dot</Template>
  <TotalTime>0</TotalTime>
  <Pages>14</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5.11(1) - Drug Court Standards</vt:lpstr>
    </vt:vector>
  </TitlesOfParts>
  <Company/>
  <LinksUpToDate>false</LinksUpToDate>
  <CharactersWithSpaces>25834</CharactersWithSpaces>
  <SharedDoc>false</SharedDoc>
  <HLinks>
    <vt:vector size="6" baseType="variant">
      <vt:variant>
        <vt:i4>5439564</vt:i4>
      </vt:variant>
      <vt:variant>
        <vt:i4>0</vt:i4>
      </vt:variant>
      <vt:variant>
        <vt:i4>0</vt:i4>
      </vt:variant>
      <vt:variant>
        <vt:i4>5</vt:i4>
      </vt:variant>
      <vt:variant>
        <vt:lpwstr>http://www.mncourts.gov/?page=631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5.11(1) - Drug Court Standards</dc:title>
  <dc:subject/>
  <dc:creator>pattyg</dc:creator>
  <cp:keywords/>
  <cp:lastModifiedBy>Dan Griffin</cp:lastModifiedBy>
  <cp:revision>2</cp:revision>
  <cp:lastPrinted>2009-03-18T20:36:00Z</cp:lastPrinted>
  <dcterms:created xsi:type="dcterms:W3CDTF">2009-03-18T20:36:00Z</dcterms:created>
  <dcterms:modified xsi:type="dcterms:W3CDTF">2009-03-18T20:36:00Z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r8>5.111</vt:r8>
  </property>
</Properties>
</file>