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AF" w:rsidRPr="008A00C8" w:rsidRDefault="008A00C8" w:rsidP="00C11CE4">
      <w:pPr>
        <w:ind w:firstLine="720"/>
        <w:rPr>
          <w:u w:val="single"/>
        </w:rPr>
      </w:pPr>
      <w:r>
        <w:rPr>
          <w:u w:val="single"/>
        </w:rPr>
        <w:t>Guidelines f</w:t>
      </w:r>
      <w:r w:rsidRPr="008A00C8">
        <w:rPr>
          <w:u w:val="single"/>
        </w:rPr>
        <w:t xml:space="preserve">or Matters before Special Master Kathleen </w:t>
      </w:r>
      <w:proofErr w:type="spellStart"/>
      <w:r w:rsidRPr="008A00C8">
        <w:rPr>
          <w:u w:val="single"/>
        </w:rPr>
        <w:t>Blatz</w:t>
      </w:r>
      <w:proofErr w:type="spellEnd"/>
    </w:p>
    <w:p w:rsidR="008A00C8" w:rsidRDefault="008A00C8"/>
    <w:p w:rsidR="008A00C8" w:rsidRDefault="008A00C8"/>
    <w:p w:rsidR="008A00C8" w:rsidRDefault="00A82290">
      <w:r>
        <w:t xml:space="preserve">Due to the expedited nature of these proceedings and the </w:t>
      </w:r>
      <w:r w:rsidR="00593F8C" w:rsidRPr="00593F8C">
        <w:rPr>
          <w:color w:val="000000"/>
        </w:rPr>
        <w:t>volume of petitions</w:t>
      </w:r>
      <w:r w:rsidR="00593F8C">
        <w:rPr>
          <w:rFonts w:ascii="Arial" w:hAnsi="Arial" w:cs="Arial"/>
          <w:color w:val="000000"/>
        </w:rPr>
        <w:t>,</w:t>
      </w:r>
      <w:r w:rsidR="00593F8C">
        <w:t xml:space="preserve"> the </w:t>
      </w:r>
      <w:r>
        <w:t>following guidelines will be set in place for all Parties wishing to present a matter before the Special Master:</w:t>
      </w:r>
    </w:p>
    <w:p w:rsidR="00A82290" w:rsidRDefault="00A82290"/>
    <w:p w:rsidR="00A82290" w:rsidRDefault="00A82290"/>
    <w:p w:rsidR="00A82290" w:rsidRDefault="00A82290"/>
    <w:p w:rsidR="00A82290" w:rsidRDefault="00A82290">
      <w:r w:rsidRPr="007941E6">
        <w:rPr>
          <w:u w:val="single"/>
        </w:rPr>
        <w:t>One Designated Speaker</w:t>
      </w:r>
      <w:r>
        <w:t xml:space="preserve"> will be allowed per party. This individual s</w:t>
      </w:r>
      <w:r w:rsidR="00593F8C">
        <w:t>hould be prepared to address three</w:t>
      </w:r>
      <w:r>
        <w:t xml:space="preserve"> main areas.</w:t>
      </w:r>
    </w:p>
    <w:p w:rsidR="00A82290" w:rsidRDefault="00A82290"/>
    <w:p w:rsidR="00A82290" w:rsidRDefault="00A82290" w:rsidP="00A82290">
      <w:pPr>
        <w:pStyle w:val="ListParagraph"/>
        <w:numPr>
          <w:ilvl w:val="0"/>
          <w:numId w:val="1"/>
        </w:numPr>
      </w:pPr>
      <w:r>
        <w:t>Why is your request appropriate to be deemed a Core Function of Government?</w:t>
      </w:r>
    </w:p>
    <w:p w:rsidR="00A82290" w:rsidRDefault="00A82290" w:rsidP="00A82290">
      <w:pPr>
        <w:pStyle w:val="ListParagraph"/>
        <w:numPr>
          <w:ilvl w:val="0"/>
          <w:numId w:val="1"/>
        </w:numPr>
      </w:pPr>
      <w:r>
        <w:t>Adept at describing the area of funding sources for your entity. As well as answer questions on funding sources.</w:t>
      </w:r>
    </w:p>
    <w:p w:rsidR="0041328B" w:rsidRPr="0041328B" w:rsidRDefault="0041328B" w:rsidP="0041328B">
      <w:pPr>
        <w:pStyle w:val="ListParagraph"/>
        <w:numPr>
          <w:ilvl w:val="0"/>
          <w:numId w:val="1"/>
        </w:numPr>
      </w:pPr>
      <w:r w:rsidRPr="0041328B">
        <w:rPr>
          <w:color w:val="000000"/>
          <w:sz w:val="14"/>
          <w:szCs w:val="14"/>
        </w:rPr>
        <w:t xml:space="preserve">   </w:t>
      </w:r>
      <w:r w:rsidRPr="0041328B">
        <w:rPr>
          <w:color w:val="000000"/>
        </w:rPr>
        <w:t>If applicable, why the Supremacy Clause compels continued funding.</w:t>
      </w:r>
    </w:p>
    <w:p w:rsidR="00A82290" w:rsidRDefault="00A82290" w:rsidP="0041328B">
      <w:pPr>
        <w:ind w:left="1080"/>
      </w:pPr>
    </w:p>
    <w:p w:rsidR="00A82290" w:rsidRDefault="00A82290" w:rsidP="00A82290"/>
    <w:p w:rsidR="00A82290" w:rsidRDefault="007941E6" w:rsidP="00A82290">
      <w:r>
        <w:t>Maximum of TWO witnes</w:t>
      </w:r>
      <w:r w:rsidR="00A82290">
        <w:t>s</w:t>
      </w:r>
      <w:r>
        <w:t>e</w:t>
      </w:r>
      <w:r w:rsidR="00A82290">
        <w:t>s will be allowed for each party. These individuals are to serve as support for your designated speaker. They must be prepared to address questions from the Special Master, Attorney General and Governors Counsel.</w:t>
      </w:r>
    </w:p>
    <w:p w:rsidR="00A82290" w:rsidRDefault="00A82290" w:rsidP="00A82290"/>
    <w:p w:rsidR="00A82290" w:rsidRDefault="00A82290" w:rsidP="00A82290"/>
    <w:p w:rsidR="00A82290" w:rsidRDefault="00A82290" w:rsidP="00A82290"/>
    <w:p w:rsidR="00A82290" w:rsidRDefault="00A82290" w:rsidP="00A82290">
      <w:r>
        <w:t>The Court request</w:t>
      </w:r>
      <w:r w:rsidR="007941E6">
        <w:t>s</w:t>
      </w:r>
      <w:r>
        <w:t xml:space="preserve"> that any written materials in support of your request be submitted to </w:t>
      </w:r>
      <w:hyperlink r:id="rId5" w:history="1">
        <w:r w:rsidRPr="00A85E00">
          <w:rPr>
            <w:rStyle w:val="Hyperlink"/>
          </w:rPr>
          <w:t>Christopher.channing@courts.state.mn.us</w:t>
        </w:r>
      </w:hyperlink>
      <w:r w:rsidR="007941E6">
        <w:t xml:space="preserve"> and</w:t>
      </w:r>
      <w:r>
        <w:t xml:space="preserve"> filed with the Second Judic</w:t>
      </w:r>
      <w:r w:rsidR="007941E6">
        <w:t xml:space="preserve">ial District. </w:t>
      </w:r>
      <w:r>
        <w:t>These submissions must be made a day in advance of your hearing.</w:t>
      </w:r>
    </w:p>
    <w:p w:rsidR="007941E6" w:rsidRDefault="007941E6" w:rsidP="00A82290"/>
    <w:p w:rsidR="007941E6" w:rsidRDefault="007941E6" w:rsidP="00A82290">
      <w:r>
        <w:t>In addition the Court request that you also forward who your main presenter will be as well as the identity of your witness or witnesses.</w:t>
      </w:r>
    </w:p>
    <w:p w:rsidR="007941E6" w:rsidRDefault="007941E6" w:rsidP="00A82290"/>
    <w:p w:rsidR="007941E6" w:rsidRDefault="007941E6" w:rsidP="00A82290">
      <w:r>
        <w:t xml:space="preserve">If you need clarification of these guidelines please contact Christopher Channing at 651-266-8260 or the email address listed above. </w:t>
      </w:r>
    </w:p>
    <w:p w:rsidR="008A00C8" w:rsidRDefault="008A00C8"/>
    <w:p w:rsidR="008A00C8" w:rsidRDefault="008A00C8"/>
    <w:sectPr w:rsidR="008A00C8" w:rsidSect="00534F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17ADB"/>
    <w:multiLevelType w:val="hybridMultilevel"/>
    <w:tmpl w:val="D0561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8A00C8"/>
    <w:rsid w:val="001852CF"/>
    <w:rsid w:val="001F3244"/>
    <w:rsid w:val="002248F3"/>
    <w:rsid w:val="0041328B"/>
    <w:rsid w:val="00534FEE"/>
    <w:rsid w:val="00593F8C"/>
    <w:rsid w:val="00665A26"/>
    <w:rsid w:val="007941E6"/>
    <w:rsid w:val="008917AF"/>
    <w:rsid w:val="008A00C8"/>
    <w:rsid w:val="00A82290"/>
    <w:rsid w:val="00B14078"/>
    <w:rsid w:val="00C01EE4"/>
    <w:rsid w:val="00C11CE4"/>
    <w:rsid w:val="00D0309F"/>
    <w:rsid w:val="00E17471"/>
    <w:rsid w:val="00F548E4"/>
    <w:rsid w:val="00FE3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90"/>
    <w:pPr>
      <w:ind w:left="720"/>
      <w:contextualSpacing/>
    </w:pPr>
  </w:style>
  <w:style w:type="character" w:styleId="Hyperlink">
    <w:name w:val="Hyperlink"/>
    <w:basedOn w:val="DefaultParagraphFont"/>
    <w:rsid w:val="00A82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6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channing@courts.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Minnesota 2nd Judicial Court</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ChanningC</dc:creator>
  <cp:lastModifiedBy>ChanningC</cp:lastModifiedBy>
  <cp:revision>4</cp:revision>
  <dcterms:created xsi:type="dcterms:W3CDTF">2011-07-02T17:55:00Z</dcterms:created>
  <dcterms:modified xsi:type="dcterms:W3CDTF">2011-07-02T19:04:00Z</dcterms:modified>
</cp:coreProperties>
</file>