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970"/>
        <w:gridCol w:w="1980"/>
      </w:tblGrid>
      <w:tr w:rsidR="00214485" w:rsidRPr="002270E0" w:rsidTr="002270E0">
        <w:tc>
          <w:tcPr>
            <w:tcW w:w="4320" w:type="dxa"/>
          </w:tcPr>
          <w:p w:rsidR="00214485" w:rsidRPr="002270E0" w:rsidRDefault="00214485">
            <w:pPr>
              <w:pStyle w:val="Heading1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2270E0">
              <w:rPr>
                <w:sz w:val="26"/>
                <w:szCs w:val="26"/>
              </w:rPr>
              <w:t>State of Minnesota</w:t>
            </w:r>
          </w:p>
        </w:tc>
        <w:tc>
          <w:tcPr>
            <w:tcW w:w="720" w:type="dxa"/>
          </w:tcPr>
          <w:p w:rsidR="00214485" w:rsidRPr="002270E0" w:rsidRDefault="00214485">
            <w:pPr>
              <w:jc w:val="both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2970" w:type="dxa"/>
          </w:tcPr>
          <w:p w:rsidR="00214485" w:rsidRPr="002270E0" w:rsidRDefault="00214485">
            <w:pPr>
              <w:jc w:val="both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1980" w:type="dxa"/>
          </w:tcPr>
          <w:p w:rsidR="00214485" w:rsidRPr="002270E0" w:rsidRDefault="00214485">
            <w:pPr>
              <w:pStyle w:val="Heading4"/>
              <w:jc w:val="right"/>
              <w:rPr>
                <w:sz w:val="26"/>
                <w:szCs w:val="26"/>
              </w:rPr>
            </w:pPr>
            <w:r w:rsidRPr="002270E0">
              <w:rPr>
                <w:sz w:val="26"/>
                <w:szCs w:val="26"/>
              </w:rPr>
              <w:t>District Court</w:t>
            </w:r>
          </w:p>
        </w:tc>
      </w:tr>
      <w:tr w:rsidR="00214485" w:rsidTr="002270E0">
        <w:trPr>
          <w:trHeight w:val="3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85" w:rsidRPr="002270E0" w:rsidRDefault="00214485" w:rsidP="00355B94">
            <w:pPr>
              <w:jc w:val="both"/>
              <w:rPr>
                <w:szCs w:val="24"/>
              </w:rPr>
            </w:pPr>
            <w:r w:rsidRPr="002270E0">
              <w:rPr>
                <w:szCs w:val="24"/>
              </w:rPr>
              <w:t>County</w:t>
            </w:r>
            <w:r w:rsidR="007F675F" w:rsidRPr="002270E0">
              <w:rPr>
                <w:szCs w:val="24"/>
              </w:rPr>
              <w:t xml:space="preserve"> of </w:t>
            </w:r>
          </w:p>
        </w:tc>
        <w:tc>
          <w:tcPr>
            <w:tcW w:w="720" w:type="dxa"/>
            <w:tcBorders>
              <w:left w:val="nil"/>
            </w:tcBorders>
          </w:tcPr>
          <w:p w:rsidR="00214485" w:rsidRPr="002270E0" w:rsidRDefault="00214485">
            <w:pPr>
              <w:jc w:val="both"/>
              <w:rPr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214485" w:rsidRPr="002270E0" w:rsidRDefault="00214485">
            <w:pPr>
              <w:jc w:val="both"/>
              <w:rPr>
                <w:szCs w:val="24"/>
              </w:rPr>
            </w:pPr>
            <w:r w:rsidRPr="002270E0">
              <w:rPr>
                <w:szCs w:val="24"/>
              </w:rPr>
              <w:t>Judicial District: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485" w:rsidRPr="002270E0" w:rsidRDefault="00214485">
            <w:pPr>
              <w:jc w:val="both"/>
              <w:rPr>
                <w:szCs w:val="24"/>
              </w:rPr>
            </w:pPr>
          </w:p>
        </w:tc>
      </w:tr>
      <w:tr w:rsidR="00214485" w:rsidTr="002270E0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214485" w:rsidRPr="002270E0" w:rsidRDefault="00214485">
            <w:pPr>
              <w:jc w:val="both"/>
              <w:rPr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14485" w:rsidRPr="002270E0" w:rsidRDefault="00214485">
            <w:pPr>
              <w:jc w:val="both"/>
              <w:rPr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14485" w:rsidRPr="002270E0" w:rsidRDefault="00214485">
            <w:pPr>
              <w:jc w:val="both"/>
              <w:rPr>
                <w:szCs w:val="24"/>
              </w:rPr>
            </w:pPr>
            <w:r w:rsidRPr="002270E0">
              <w:rPr>
                <w:szCs w:val="24"/>
              </w:rPr>
              <w:t>Court File Number: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14485" w:rsidRPr="002270E0" w:rsidRDefault="00214485">
            <w:pPr>
              <w:jc w:val="both"/>
              <w:rPr>
                <w:szCs w:val="24"/>
              </w:rPr>
            </w:pPr>
          </w:p>
        </w:tc>
      </w:tr>
      <w:tr w:rsidR="00214485" w:rsidTr="002270E0"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85" w:rsidRPr="002270E0" w:rsidRDefault="00214485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14485" w:rsidRPr="002270E0" w:rsidRDefault="00214485">
            <w:pPr>
              <w:jc w:val="both"/>
              <w:rPr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214485" w:rsidRPr="002270E0" w:rsidRDefault="00214485">
            <w:pPr>
              <w:jc w:val="both"/>
              <w:rPr>
                <w:szCs w:val="24"/>
              </w:rPr>
            </w:pPr>
            <w:r w:rsidRPr="002270E0">
              <w:rPr>
                <w:szCs w:val="24"/>
              </w:rPr>
              <w:t>Case Type: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85" w:rsidRPr="002270E0" w:rsidRDefault="00214485">
            <w:pPr>
              <w:jc w:val="both"/>
              <w:rPr>
                <w:szCs w:val="24"/>
              </w:rPr>
            </w:pPr>
          </w:p>
        </w:tc>
      </w:tr>
    </w:tbl>
    <w:p w:rsidR="00214485" w:rsidRDefault="009D56AD"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115570</wp:posOffset>
                </wp:positionV>
                <wp:extent cx="2961005" cy="1230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566" w:rsidRPr="002270E0" w:rsidRDefault="002C5566" w:rsidP="00C345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70E0">
                              <w:rPr>
                                <w:b/>
                                <w:sz w:val="28"/>
                                <w:szCs w:val="28"/>
                              </w:rPr>
                              <w:t>ORDER</w:t>
                            </w:r>
                          </w:p>
                          <w:p w:rsidR="002C5566" w:rsidRPr="002270E0" w:rsidRDefault="002C5566" w:rsidP="0015755F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70E0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2270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DENYING </w:t>
                            </w:r>
                            <w:r w:rsidRPr="002270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2270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Pr="002270E0">
                              <w:rPr>
                                <w:b/>
                                <w:sz w:val="28"/>
                                <w:szCs w:val="28"/>
                              </w:rPr>
                              <w:t>RANTING</w:t>
                            </w:r>
                          </w:p>
                          <w:p w:rsidR="002C5566" w:rsidRDefault="002C5566" w:rsidP="00C3450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B3F3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In Forma Pauperis </w:t>
                            </w:r>
                          </w:p>
                          <w:p w:rsidR="002C5566" w:rsidRDefault="002C5566" w:rsidP="00C3450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in the Court of Appeals</w:t>
                            </w:r>
                          </w:p>
                          <w:p w:rsidR="002C5566" w:rsidRPr="0015755F" w:rsidRDefault="002C5566" w:rsidP="00C34509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15755F">
                              <w:rPr>
                                <w:b/>
                                <w:szCs w:val="24"/>
                              </w:rPr>
                              <w:t xml:space="preserve">  Minn. Stat. § 563.01 &amp; </w:t>
                            </w:r>
                            <w:r w:rsidRPr="0015755F">
                              <w:rPr>
                                <w:b/>
                                <w:bCs/>
                                <w:szCs w:val="24"/>
                              </w:rPr>
                              <w:t>(Minn. R. App. P. 109)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8pt;margin-top:9.1pt;width:233.15pt;height:96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kDhQIAABA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" stroked="f">
                <v:textbox style="mso-fit-shape-to-text:t">
                  <w:txbxContent>
                    <w:p w:rsidR="002C5566" w:rsidRPr="002270E0" w:rsidRDefault="002C5566" w:rsidP="00C345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70E0">
                        <w:rPr>
                          <w:b/>
                          <w:sz w:val="28"/>
                          <w:szCs w:val="28"/>
                        </w:rPr>
                        <w:t>ORDER</w:t>
                      </w:r>
                    </w:p>
                    <w:p w:rsidR="002C5566" w:rsidRPr="002270E0" w:rsidRDefault="002C5566" w:rsidP="0015755F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70E0"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2270E0">
                        <w:rPr>
                          <w:b/>
                          <w:sz w:val="28"/>
                          <w:szCs w:val="28"/>
                        </w:rPr>
                        <w:t xml:space="preserve"> DENYING </w:t>
                      </w:r>
                      <w:r w:rsidRPr="002270E0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A8"/>
                      </w:r>
                      <w:r w:rsidRPr="002270E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</w:t>
                      </w:r>
                      <w:r w:rsidRPr="002270E0">
                        <w:rPr>
                          <w:b/>
                          <w:sz w:val="28"/>
                          <w:szCs w:val="28"/>
                        </w:rPr>
                        <w:t>RANTING</w:t>
                      </w:r>
                    </w:p>
                    <w:p w:rsidR="002C5566" w:rsidRDefault="002C5566" w:rsidP="00C3450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B3F32">
                        <w:rPr>
                          <w:b/>
                          <w:sz w:val="26"/>
                          <w:szCs w:val="26"/>
                        </w:rPr>
                        <w:t xml:space="preserve">In Forma Pauperis </w:t>
                      </w:r>
                    </w:p>
                    <w:p w:rsidR="002C5566" w:rsidRDefault="002C5566" w:rsidP="00C3450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in the Court of Appeals</w:t>
                      </w:r>
                    </w:p>
                    <w:p w:rsidR="002C5566" w:rsidRPr="0015755F" w:rsidRDefault="002C5566" w:rsidP="00C34509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15755F">
                        <w:rPr>
                          <w:b/>
                          <w:szCs w:val="24"/>
                        </w:rPr>
                        <w:t xml:space="preserve">  Minn. Stat. § 563.01 &amp; </w:t>
                      </w:r>
                      <w:r w:rsidRPr="0015755F">
                        <w:rPr>
                          <w:b/>
                          <w:bCs/>
                          <w:szCs w:val="24"/>
                        </w:rPr>
                        <w:t>(Minn. R. App. P. 109)</w:t>
                      </w:r>
                    </w:p>
                  </w:txbxContent>
                </v:textbox>
              </v:shape>
            </w:pict>
          </mc:Fallback>
        </mc:AlternateContent>
      </w:r>
    </w:p>
    <w:p w:rsidR="00214485" w:rsidRDefault="00214485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      </w:t>
      </w:r>
    </w:p>
    <w:p w:rsidR="00214485" w:rsidRPr="002270E0" w:rsidRDefault="00327D79">
      <w:pPr>
        <w:jc w:val="both"/>
        <w:rPr>
          <w:szCs w:val="24"/>
        </w:rPr>
      </w:pPr>
      <w:r w:rsidRPr="002270E0">
        <w:rPr>
          <w:szCs w:val="24"/>
        </w:rPr>
        <w:t>Plaintiff/</w:t>
      </w:r>
      <w:r w:rsidR="00214485" w:rsidRPr="002270E0">
        <w:rPr>
          <w:szCs w:val="24"/>
        </w:rPr>
        <w:t>Petitioner</w:t>
      </w:r>
    </w:p>
    <w:p w:rsidR="00214485" w:rsidRDefault="00214485" w:rsidP="00C34509">
      <w:pPr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8"/>
        </w:rPr>
        <w:t xml:space="preserve">  </w:t>
      </w:r>
    </w:p>
    <w:p w:rsidR="00214485" w:rsidRPr="006025FA" w:rsidRDefault="00C34509">
      <w:pPr>
        <w:jc w:val="both"/>
        <w:rPr>
          <w:szCs w:val="24"/>
        </w:rPr>
      </w:pPr>
      <w:r w:rsidRPr="006025FA">
        <w:rPr>
          <w:szCs w:val="24"/>
        </w:rPr>
        <w:t>v.</w:t>
      </w:r>
      <w:r w:rsidR="00214485" w:rsidRPr="006025FA">
        <w:rPr>
          <w:szCs w:val="24"/>
        </w:rPr>
        <w:t xml:space="preserve">                                                                                </w:t>
      </w:r>
    </w:p>
    <w:p w:rsidR="00214485" w:rsidRPr="00682332" w:rsidRDefault="00214485" w:rsidP="00C34509">
      <w:pPr>
        <w:jc w:val="both"/>
        <w:rPr>
          <w:b/>
          <w:sz w:val="16"/>
          <w:szCs w:val="16"/>
        </w:rPr>
      </w:pPr>
      <w:r w:rsidRPr="00682332">
        <w:rPr>
          <w:b/>
          <w:bCs/>
          <w:sz w:val="16"/>
          <w:szCs w:val="16"/>
        </w:rPr>
        <w:t xml:space="preserve">     </w:t>
      </w:r>
      <w:r w:rsidRPr="00682332">
        <w:rPr>
          <w:sz w:val="16"/>
          <w:szCs w:val="16"/>
        </w:rPr>
        <w:tab/>
      </w:r>
      <w:r w:rsidRPr="00682332">
        <w:rPr>
          <w:sz w:val="16"/>
          <w:szCs w:val="16"/>
        </w:rPr>
        <w:tab/>
      </w:r>
      <w:r w:rsidRPr="00682332">
        <w:rPr>
          <w:sz w:val="16"/>
          <w:szCs w:val="16"/>
        </w:rPr>
        <w:tab/>
      </w:r>
      <w:r w:rsidRPr="00682332">
        <w:rPr>
          <w:sz w:val="16"/>
          <w:szCs w:val="16"/>
        </w:rPr>
        <w:tab/>
      </w:r>
      <w:r w:rsidRPr="00682332">
        <w:rPr>
          <w:sz w:val="16"/>
          <w:szCs w:val="16"/>
        </w:rPr>
        <w:tab/>
      </w:r>
      <w:r w:rsidRPr="00682332">
        <w:rPr>
          <w:sz w:val="16"/>
          <w:szCs w:val="16"/>
        </w:rPr>
        <w:tab/>
      </w:r>
      <w:r w:rsidRPr="00682332">
        <w:rPr>
          <w:sz w:val="16"/>
          <w:szCs w:val="16"/>
        </w:rPr>
        <w:tab/>
      </w:r>
      <w:r w:rsidRPr="00682332">
        <w:rPr>
          <w:sz w:val="16"/>
          <w:szCs w:val="16"/>
        </w:rPr>
        <w:tab/>
      </w:r>
    </w:p>
    <w:p w:rsidR="00214485" w:rsidRDefault="00214485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4509" w:rsidRPr="002270E0" w:rsidRDefault="00327D79">
      <w:pPr>
        <w:pBdr>
          <w:bottom w:val="single" w:sz="12" w:space="1" w:color="auto"/>
        </w:pBdr>
        <w:jc w:val="both"/>
        <w:rPr>
          <w:szCs w:val="24"/>
        </w:rPr>
      </w:pPr>
      <w:r w:rsidRPr="002270E0">
        <w:rPr>
          <w:szCs w:val="24"/>
        </w:rPr>
        <w:t>Defendant/</w:t>
      </w:r>
      <w:r w:rsidR="00214485" w:rsidRPr="002270E0">
        <w:rPr>
          <w:szCs w:val="24"/>
        </w:rPr>
        <w:t>Respondent</w:t>
      </w:r>
    </w:p>
    <w:p w:rsidR="00C34509" w:rsidRPr="0020528F" w:rsidRDefault="00C34509" w:rsidP="00C34509">
      <w:pPr>
        <w:rPr>
          <w:sz w:val="16"/>
          <w:szCs w:val="16"/>
        </w:rPr>
      </w:pPr>
    </w:p>
    <w:p w:rsidR="00214485" w:rsidRPr="00434BDF" w:rsidRDefault="00214485">
      <w:pPr>
        <w:pStyle w:val="Heading2"/>
        <w:rPr>
          <w:sz w:val="26"/>
          <w:szCs w:val="26"/>
        </w:rPr>
      </w:pPr>
      <w:r w:rsidRPr="00434BDF">
        <w:rPr>
          <w:sz w:val="26"/>
          <w:szCs w:val="26"/>
        </w:rPr>
        <w:t>Order Denying In Forma Pauperis Application</w:t>
      </w:r>
    </w:p>
    <w:p w:rsidR="00214485" w:rsidRPr="0020528F" w:rsidRDefault="00214485">
      <w:pPr>
        <w:jc w:val="center"/>
        <w:rPr>
          <w:b/>
          <w:sz w:val="16"/>
          <w:szCs w:val="16"/>
        </w:rPr>
      </w:pPr>
    </w:p>
    <w:p w:rsidR="00214485" w:rsidRPr="002270E0" w:rsidRDefault="00214485" w:rsidP="00B67382">
      <w:pPr>
        <w:tabs>
          <w:tab w:val="left" w:pos="4860"/>
        </w:tabs>
        <w:jc w:val="both"/>
        <w:rPr>
          <w:szCs w:val="24"/>
        </w:rPr>
      </w:pPr>
      <w:r w:rsidRPr="002270E0">
        <w:rPr>
          <w:szCs w:val="24"/>
        </w:rPr>
        <w:t xml:space="preserve">Based on the </w:t>
      </w:r>
      <w:r w:rsidR="004C5441" w:rsidRPr="002270E0">
        <w:rPr>
          <w:szCs w:val="24"/>
        </w:rPr>
        <w:t xml:space="preserve">motion and </w:t>
      </w:r>
      <w:r w:rsidRPr="002270E0">
        <w:rPr>
          <w:szCs w:val="24"/>
        </w:rPr>
        <w:t xml:space="preserve">affidavit of the applicant </w:t>
      </w:r>
      <w:r w:rsidR="00B67382" w:rsidRPr="002270E0">
        <w:rPr>
          <w:szCs w:val="24"/>
          <w:u w:val="single"/>
        </w:rPr>
        <w:tab/>
      </w:r>
      <w:r w:rsidR="004C5441" w:rsidRPr="002270E0">
        <w:rPr>
          <w:szCs w:val="24"/>
          <w:u w:val="single"/>
        </w:rPr>
        <w:tab/>
      </w:r>
      <w:r w:rsidR="004C5441" w:rsidRPr="002270E0">
        <w:rPr>
          <w:szCs w:val="24"/>
          <w:u w:val="single"/>
        </w:rPr>
        <w:tab/>
      </w:r>
      <w:r w:rsidR="004C5441" w:rsidRPr="002270E0">
        <w:rPr>
          <w:szCs w:val="24"/>
          <w:u w:val="single"/>
        </w:rPr>
        <w:tab/>
      </w:r>
      <w:r w:rsidR="004C5441" w:rsidRPr="002270E0">
        <w:rPr>
          <w:szCs w:val="24"/>
          <w:u w:val="single"/>
        </w:rPr>
        <w:tab/>
      </w:r>
      <w:r w:rsidR="004C5441" w:rsidRPr="002270E0">
        <w:rPr>
          <w:szCs w:val="24"/>
          <w:u w:val="single"/>
        </w:rPr>
        <w:tab/>
      </w:r>
      <w:r w:rsidR="002270E0" w:rsidRPr="002270E0">
        <w:rPr>
          <w:szCs w:val="24"/>
          <w:u w:val="single"/>
        </w:rPr>
        <w:tab/>
      </w:r>
      <w:r w:rsidR="00CF0226" w:rsidRPr="002270E0">
        <w:rPr>
          <w:szCs w:val="24"/>
        </w:rPr>
        <w:t xml:space="preserve"> </w:t>
      </w:r>
      <w:r w:rsidRPr="002270E0">
        <w:rPr>
          <w:szCs w:val="24"/>
        </w:rPr>
        <w:t>and</w:t>
      </w:r>
      <w:r w:rsidR="002270E0" w:rsidRPr="002270E0">
        <w:rPr>
          <w:szCs w:val="24"/>
        </w:rPr>
        <w:t xml:space="preserve"> </w:t>
      </w:r>
      <w:r w:rsidRPr="002270E0">
        <w:rPr>
          <w:szCs w:val="24"/>
        </w:rPr>
        <w:t>the authority of M</w:t>
      </w:r>
      <w:r w:rsidR="00CF0226" w:rsidRPr="002270E0">
        <w:rPr>
          <w:szCs w:val="24"/>
        </w:rPr>
        <w:t xml:space="preserve">inn. Stat. § </w:t>
      </w:r>
      <w:r w:rsidRPr="002270E0">
        <w:rPr>
          <w:szCs w:val="24"/>
        </w:rPr>
        <w:t>563.01, the Court FINDS:</w:t>
      </w:r>
    </w:p>
    <w:p w:rsidR="00214485" w:rsidRPr="002270E0" w:rsidRDefault="00214485" w:rsidP="002270E0">
      <w:pPr>
        <w:ind w:firstLine="360"/>
        <w:jc w:val="both"/>
        <w:rPr>
          <w:szCs w:val="24"/>
        </w:rPr>
      </w:pPr>
      <w:r w:rsidRPr="002270E0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2270E0">
        <w:rPr>
          <w:szCs w:val="24"/>
        </w:rPr>
        <w:instrText xml:space="preserve"> FORMCHECKBOX </w:instrText>
      </w:r>
      <w:r w:rsidR="007A6F0D">
        <w:rPr>
          <w:szCs w:val="24"/>
        </w:rPr>
      </w:r>
      <w:r w:rsidR="007A6F0D">
        <w:rPr>
          <w:szCs w:val="24"/>
        </w:rPr>
        <w:fldChar w:fldCharType="separate"/>
      </w:r>
      <w:r w:rsidRPr="002270E0">
        <w:rPr>
          <w:szCs w:val="24"/>
        </w:rPr>
        <w:fldChar w:fldCharType="end"/>
      </w:r>
      <w:bookmarkEnd w:id="0"/>
      <w:r w:rsidRPr="002270E0">
        <w:rPr>
          <w:szCs w:val="24"/>
        </w:rPr>
        <w:t xml:space="preserve"> </w:t>
      </w:r>
      <w:r w:rsidRPr="002270E0">
        <w:rPr>
          <w:szCs w:val="24"/>
        </w:rPr>
        <w:tab/>
        <w:t xml:space="preserve"> The action is frivolous</w:t>
      </w:r>
      <w:r w:rsidR="009955CD" w:rsidRPr="002270E0">
        <w:rPr>
          <w:szCs w:val="24"/>
        </w:rPr>
        <w:t>.</w:t>
      </w:r>
    </w:p>
    <w:p w:rsidR="00214485" w:rsidRDefault="00214485" w:rsidP="002270E0">
      <w:pPr>
        <w:ind w:left="810" w:hanging="450"/>
        <w:jc w:val="both"/>
        <w:rPr>
          <w:szCs w:val="24"/>
        </w:rPr>
      </w:pPr>
      <w:r w:rsidRPr="002270E0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2270E0">
        <w:rPr>
          <w:szCs w:val="24"/>
        </w:rPr>
        <w:instrText xml:space="preserve"> FORMCHECKBOX </w:instrText>
      </w:r>
      <w:r w:rsidR="007A6F0D">
        <w:rPr>
          <w:szCs w:val="24"/>
        </w:rPr>
      </w:r>
      <w:r w:rsidR="007A6F0D">
        <w:rPr>
          <w:szCs w:val="24"/>
        </w:rPr>
        <w:fldChar w:fldCharType="separate"/>
      </w:r>
      <w:r w:rsidRPr="002270E0">
        <w:rPr>
          <w:szCs w:val="24"/>
        </w:rPr>
        <w:fldChar w:fldCharType="end"/>
      </w:r>
      <w:bookmarkEnd w:id="1"/>
      <w:r w:rsidRPr="002270E0">
        <w:rPr>
          <w:szCs w:val="24"/>
        </w:rPr>
        <w:tab/>
        <w:t>The applicant is not found to be indigent and is not entitled to proceed in forma pauperis.</w:t>
      </w:r>
    </w:p>
    <w:p w:rsidR="002270E0" w:rsidRPr="00CC311E" w:rsidRDefault="002270E0" w:rsidP="002270E0">
      <w:pPr>
        <w:spacing w:line="312" w:lineRule="auto"/>
        <w:ind w:left="810" w:hanging="450"/>
        <w:jc w:val="both"/>
        <w:rPr>
          <w:szCs w:val="22"/>
        </w:rPr>
      </w:pPr>
      <w:r w:rsidRPr="00434BD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34BDF">
        <w:rPr>
          <w:sz w:val="22"/>
          <w:szCs w:val="22"/>
        </w:rPr>
        <w:instrText xml:space="preserve"> FORMCHECKBOX </w:instrText>
      </w:r>
      <w:r w:rsidR="007A6F0D">
        <w:rPr>
          <w:sz w:val="22"/>
          <w:szCs w:val="22"/>
        </w:rPr>
      </w:r>
      <w:r w:rsidR="007A6F0D">
        <w:rPr>
          <w:sz w:val="22"/>
          <w:szCs w:val="22"/>
        </w:rPr>
        <w:fldChar w:fldCharType="separate"/>
      </w:r>
      <w:r w:rsidRPr="00434BDF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CC311E">
        <w:rPr>
          <w:szCs w:val="22"/>
        </w:rPr>
        <w:t xml:space="preserve">The applicant has not provided the court with enough information to make a finding of indigency. The record shall be kept open until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</w:t>
      </w:r>
      <w:r w:rsidRPr="00CC311E">
        <w:rPr>
          <w:szCs w:val="22"/>
        </w:rPr>
        <w:t xml:space="preserve">to allow the applicant to submit additional evidence to the court for </w:t>
      </w:r>
      <w:r w:rsidRPr="00CC311E">
        <w:rPr>
          <w:sz w:val="22"/>
          <w:szCs w:val="22"/>
        </w:rPr>
        <w:t xml:space="preserve">consideration of the application.  If no additional evidence is </w:t>
      </w:r>
      <w:r w:rsidRPr="00CC311E">
        <w:rPr>
          <w:szCs w:val="22"/>
        </w:rPr>
        <w:t>submitted by this date, the case will be closed.</w:t>
      </w:r>
    </w:p>
    <w:p w:rsidR="00214485" w:rsidRPr="002270E0" w:rsidRDefault="00214485" w:rsidP="00CF0226">
      <w:pPr>
        <w:pStyle w:val="EndnoteText"/>
        <w:widowControl/>
        <w:jc w:val="both"/>
        <w:rPr>
          <w:rFonts w:ascii="Times New Roman" w:hAnsi="Times New Roman"/>
          <w:snapToGrid/>
          <w:szCs w:val="24"/>
        </w:rPr>
      </w:pPr>
    </w:p>
    <w:p w:rsidR="00214485" w:rsidRPr="002270E0" w:rsidRDefault="00214485" w:rsidP="00CF0226">
      <w:pPr>
        <w:pStyle w:val="Heading4"/>
        <w:tabs>
          <w:tab w:val="clear" w:pos="5760"/>
        </w:tabs>
        <w:jc w:val="both"/>
        <w:rPr>
          <w:szCs w:val="24"/>
        </w:rPr>
      </w:pPr>
      <w:r w:rsidRPr="002270E0">
        <w:rPr>
          <w:szCs w:val="24"/>
        </w:rPr>
        <w:t xml:space="preserve">IT IS ORDERED THAT:  </w:t>
      </w:r>
      <w:r w:rsidR="00682332" w:rsidRPr="002270E0">
        <w:rPr>
          <w:b w:val="0"/>
          <w:szCs w:val="24"/>
        </w:rPr>
        <w:t>The a</w:t>
      </w:r>
      <w:r w:rsidRPr="002270E0">
        <w:rPr>
          <w:b w:val="0"/>
          <w:szCs w:val="24"/>
        </w:rPr>
        <w:t>pplicant’s request to proceed in forma pauperis is</w:t>
      </w:r>
      <w:r w:rsidRPr="002270E0">
        <w:rPr>
          <w:szCs w:val="24"/>
        </w:rPr>
        <w:t xml:space="preserve"> </w:t>
      </w:r>
      <w:r w:rsidR="00682332" w:rsidRPr="002270E0">
        <w:rPr>
          <w:szCs w:val="24"/>
        </w:rPr>
        <w:t>DENIED</w:t>
      </w:r>
      <w:r w:rsidRPr="002270E0">
        <w:rPr>
          <w:b w:val="0"/>
          <w:szCs w:val="24"/>
        </w:rPr>
        <w:t>.</w:t>
      </w:r>
    </w:p>
    <w:p w:rsidR="00214485" w:rsidRPr="002270E0" w:rsidRDefault="00214485">
      <w:pPr>
        <w:rPr>
          <w:szCs w:val="24"/>
        </w:rPr>
      </w:pPr>
    </w:p>
    <w:p w:rsidR="00214485" w:rsidRPr="002270E0" w:rsidRDefault="00214485">
      <w:pPr>
        <w:rPr>
          <w:szCs w:val="24"/>
          <w:u w:val="single"/>
        </w:rPr>
      </w:pPr>
      <w:r w:rsidRPr="002270E0">
        <w:rPr>
          <w:szCs w:val="24"/>
        </w:rPr>
        <w:t xml:space="preserve">Dated:  </w:t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="00C85517" w:rsidRPr="002270E0">
        <w:rPr>
          <w:szCs w:val="24"/>
          <w:u w:val="single"/>
        </w:rPr>
        <w:tab/>
      </w:r>
      <w:r w:rsidRPr="002270E0">
        <w:rPr>
          <w:szCs w:val="24"/>
        </w:rPr>
        <w:tab/>
      </w:r>
      <w:r w:rsidRPr="002270E0">
        <w:rPr>
          <w:szCs w:val="24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="002270E0">
        <w:rPr>
          <w:szCs w:val="24"/>
          <w:u w:val="single"/>
        </w:rPr>
        <w:tab/>
      </w:r>
    </w:p>
    <w:p w:rsidR="00C34509" w:rsidRDefault="00214485">
      <w:pPr>
        <w:pStyle w:val="EndnoteText"/>
        <w:widowControl/>
        <w:pBdr>
          <w:bottom w:val="single" w:sz="12" w:space="1" w:color="auto"/>
        </w:pBdr>
        <w:rPr>
          <w:rFonts w:ascii="Times New Roman" w:hAnsi="Times New Roman"/>
          <w:snapToGrid/>
          <w:szCs w:val="24"/>
        </w:rPr>
      </w:pPr>
      <w:r w:rsidRPr="002270E0">
        <w:rPr>
          <w:rFonts w:ascii="Times New Roman" w:hAnsi="Times New Roman"/>
          <w:snapToGrid/>
          <w:szCs w:val="24"/>
        </w:rPr>
        <w:tab/>
      </w:r>
      <w:r w:rsidRPr="002270E0">
        <w:rPr>
          <w:rFonts w:ascii="Times New Roman" w:hAnsi="Times New Roman"/>
          <w:snapToGrid/>
          <w:szCs w:val="24"/>
        </w:rPr>
        <w:tab/>
      </w:r>
      <w:r w:rsidRPr="002270E0">
        <w:rPr>
          <w:rFonts w:ascii="Times New Roman" w:hAnsi="Times New Roman"/>
          <w:snapToGrid/>
          <w:szCs w:val="24"/>
        </w:rPr>
        <w:tab/>
      </w:r>
      <w:r w:rsidRPr="002270E0">
        <w:rPr>
          <w:rFonts w:ascii="Times New Roman" w:hAnsi="Times New Roman"/>
          <w:snapToGrid/>
          <w:szCs w:val="24"/>
        </w:rPr>
        <w:tab/>
      </w:r>
      <w:r w:rsidRPr="002270E0">
        <w:rPr>
          <w:rFonts w:ascii="Times New Roman" w:hAnsi="Times New Roman"/>
          <w:snapToGrid/>
          <w:szCs w:val="24"/>
        </w:rPr>
        <w:tab/>
      </w:r>
      <w:r w:rsidRPr="002270E0">
        <w:rPr>
          <w:rFonts w:ascii="Times New Roman" w:hAnsi="Times New Roman"/>
          <w:snapToGrid/>
          <w:szCs w:val="24"/>
        </w:rPr>
        <w:tab/>
      </w:r>
      <w:r w:rsidRPr="002270E0">
        <w:rPr>
          <w:rFonts w:ascii="Times New Roman" w:hAnsi="Times New Roman"/>
          <w:snapToGrid/>
          <w:szCs w:val="24"/>
        </w:rPr>
        <w:tab/>
        <w:t xml:space="preserve">Judge of District Court </w:t>
      </w:r>
    </w:p>
    <w:p w:rsidR="002270E0" w:rsidRPr="002270E0" w:rsidRDefault="002270E0">
      <w:pPr>
        <w:pStyle w:val="EndnoteText"/>
        <w:widowControl/>
        <w:pBdr>
          <w:bottom w:val="single" w:sz="12" w:space="1" w:color="auto"/>
        </w:pBdr>
        <w:rPr>
          <w:rFonts w:ascii="Times New Roman" w:hAnsi="Times New Roman"/>
          <w:snapToGrid/>
          <w:szCs w:val="24"/>
        </w:rPr>
      </w:pPr>
    </w:p>
    <w:p w:rsidR="00C34509" w:rsidRPr="0020528F" w:rsidRDefault="00C34509">
      <w:pPr>
        <w:pStyle w:val="Heading2"/>
        <w:rPr>
          <w:sz w:val="16"/>
          <w:szCs w:val="16"/>
        </w:rPr>
      </w:pPr>
    </w:p>
    <w:p w:rsidR="00214485" w:rsidRPr="00434BDF" w:rsidRDefault="00214485">
      <w:pPr>
        <w:pStyle w:val="Heading2"/>
        <w:rPr>
          <w:sz w:val="26"/>
          <w:szCs w:val="26"/>
        </w:rPr>
      </w:pPr>
      <w:r w:rsidRPr="00434BDF">
        <w:rPr>
          <w:sz w:val="26"/>
          <w:szCs w:val="26"/>
        </w:rPr>
        <w:t>Order Granting In Forma Pauperis Application</w:t>
      </w:r>
    </w:p>
    <w:p w:rsidR="00AB3F32" w:rsidRPr="002270E0" w:rsidRDefault="00214485" w:rsidP="00B67382">
      <w:pPr>
        <w:tabs>
          <w:tab w:val="left" w:pos="4860"/>
        </w:tabs>
        <w:jc w:val="both"/>
        <w:rPr>
          <w:szCs w:val="24"/>
        </w:rPr>
      </w:pPr>
      <w:r w:rsidRPr="002270E0">
        <w:rPr>
          <w:szCs w:val="24"/>
        </w:rPr>
        <w:t>Based on the</w:t>
      </w:r>
      <w:r w:rsidR="00077002" w:rsidRPr="002270E0">
        <w:rPr>
          <w:szCs w:val="24"/>
        </w:rPr>
        <w:t xml:space="preserve"> motion and</w:t>
      </w:r>
      <w:r w:rsidRPr="002270E0">
        <w:rPr>
          <w:szCs w:val="24"/>
        </w:rPr>
        <w:t xml:space="preserve"> affidavit of t</w:t>
      </w:r>
      <w:r w:rsidR="00D00249" w:rsidRPr="002270E0">
        <w:rPr>
          <w:szCs w:val="24"/>
        </w:rPr>
        <w:t xml:space="preserve">he applicant </w:t>
      </w:r>
      <w:r w:rsidR="00B67382" w:rsidRPr="002270E0">
        <w:rPr>
          <w:szCs w:val="24"/>
          <w:u w:val="single"/>
        </w:rPr>
        <w:tab/>
      </w:r>
      <w:r w:rsidR="00077002" w:rsidRPr="002270E0">
        <w:rPr>
          <w:szCs w:val="24"/>
          <w:u w:val="single"/>
        </w:rPr>
        <w:tab/>
      </w:r>
      <w:r w:rsidR="00077002" w:rsidRPr="002270E0">
        <w:rPr>
          <w:szCs w:val="24"/>
          <w:u w:val="single"/>
        </w:rPr>
        <w:tab/>
      </w:r>
      <w:r w:rsidR="00077002" w:rsidRPr="002270E0">
        <w:rPr>
          <w:szCs w:val="24"/>
          <w:u w:val="single"/>
        </w:rPr>
        <w:tab/>
      </w:r>
      <w:r w:rsidR="00077002" w:rsidRPr="002270E0">
        <w:rPr>
          <w:szCs w:val="24"/>
          <w:u w:val="single"/>
        </w:rPr>
        <w:tab/>
      </w:r>
      <w:r w:rsidR="00077002" w:rsidRPr="002270E0">
        <w:rPr>
          <w:szCs w:val="24"/>
          <w:u w:val="single"/>
        </w:rPr>
        <w:tab/>
      </w:r>
      <w:r w:rsidR="00CF0226" w:rsidRPr="002270E0">
        <w:rPr>
          <w:szCs w:val="24"/>
        </w:rPr>
        <w:t xml:space="preserve"> </w:t>
      </w:r>
      <w:r w:rsidRPr="002270E0">
        <w:rPr>
          <w:szCs w:val="24"/>
        </w:rPr>
        <w:t xml:space="preserve">and the authority of </w:t>
      </w:r>
      <w:r w:rsidR="00CF0226" w:rsidRPr="002270E0">
        <w:rPr>
          <w:szCs w:val="24"/>
        </w:rPr>
        <w:t>Minn. Stat. § 563.01</w:t>
      </w:r>
      <w:r w:rsidRPr="002270E0">
        <w:rPr>
          <w:szCs w:val="24"/>
        </w:rPr>
        <w:t xml:space="preserve">, the Court FINDS: </w:t>
      </w:r>
    </w:p>
    <w:p w:rsidR="00AB3F32" w:rsidRPr="002270E0" w:rsidRDefault="00AB3F32" w:rsidP="00CF0226">
      <w:pPr>
        <w:jc w:val="both"/>
        <w:rPr>
          <w:szCs w:val="24"/>
        </w:rPr>
      </w:pPr>
    </w:p>
    <w:p w:rsidR="0076180A" w:rsidRPr="002270E0" w:rsidRDefault="00214485" w:rsidP="00AB3F32">
      <w:pPr>
        <w:numPr>
          <w:ilvl w:val="0"/>
          <w:numId w:val="7"/>
        </w:numPr>
        <w:ind w:left="360"/>
        <w:jc w:val="both"/>
        <w:rPr>
          <w:szCs w:val="24"/>
        </w:rPr>
      </w:pPr>
      <w:r w:rsidRPr="002270E0">
        <w:rPr>
          <w:szCs w:val="24"/>
        </w:rPr>
        <w:t>The appli</w:t>
      </w:r>
      <w:r w:rsidR="00682332" w:rsidRPr="002270E0">
        <w:rPr>
          <w:szCs w:val="24"/>
        </w:rPr>
        <w:t>ca</w:t>
      </w:r>
      <w:r w:rsidR="00D00249" w:rsidRPr="002270E0">
        <w:rPr>
          <w:szCs w:val="24"/>
        </w:rPr>
        <w:t>nt’s claims are</w:t>
      </w:r>
    </w:p>
    <w:p w:rsidR="00214485" w:rsidRDefault="0076180A" w:rsidP="0076180A">
      <w:pPr>
        <w:ind w:left="360"/>
        <w:jc w:val="both"/>
        <w:rPr>
          <w:szCs w:val="24"/>
        </w:rPr>
      </w:pPr>
      <w:r w:rsidRPr="002270E0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70E0">
        <w:rPr>
          <w:szCs w:val="24"/>
        </w:rPr>
        <w:instrText xml:space="preserve"> FORMCHECKBOX </w:instrText>
      </w:r>
      <w:r w:rsidR="007A6F0D">
        <w:rPr>
          <w:szCs w:val="24"/>
        </w:rPr>
      </w:r>
      <w:r w:rsidR="007A6F0D">
        <w:rPr>
          <w:szCs w:val="24"/>
        </w:rPr>
        <w:fldChar w:fldCharType="separate"/>
      </w:r>
      <w:r w:rsidRPr="002270E0">
        <w:rPr>
          <w:szCs w:val="24"/>
        </w:rPr>
        <w:fldChar w:fldCharType="end"/>
      </w:r>
      <w:r w:rsidR="00D00249" w:rsidRPr="002270E0">
        <w:rPr>
          <w:szCs w:val="24"/>
        </w:rPr>
        <w:t xml:space="preserve"> not </w:t>
      </w:r>
      <w:r w:rsidRPr="002270E0">
        <w:rPr>
          <w:szCs w:val="24"/>
        </w:rPr>
        <w:t xml:space="preserve">frivolous and applicant is financially unable to pay any fees and </w:t>
      </w:r>
      <w:r w:rsidR="00214485" w:rsidRPr="002270E0">
        <w:rPr>
          <w:szCs w:val="24"/>
        </w:rPr>
        <w:t>entitled to proceed in forma pauperis.</w:t>
      </w:r>
    </w:p>
    <w:p w:rsidR="002270E0" w:rsidRPr="002270E0" w:rsidRDefault="002270E0" w:rsidP="0076180A">
      <w:pPr>
        <w:ind w:left="360"/>
        <w:jc w:val="both"/>
        <w:rPr>
          <w:szCs w:val="24"/>
        </w:rPr>
      </w:pPr>
    </w:p>
    <w:p w:rsidR="0076180A" w:rsidRDefault="0076180A" w:rsidP="0076180A">
      <w:pPr>
        <w:ind w:left="360"/>
        <w:jc w:val="both"/>
        <w:rPr>
          <w:szCs w:val="24"/>
        </w:rPr>
      </w:pPr>
      <w:r w:rsidRPr="002270E0">
        <w:rPr>
          <w:szCs w:val="24"/>
        </w:rPr>
        <w:t>OR</w:t>
      </w:r>
    </w:p>
    <w:p w:rsidR="002270E0" w:rsidRPr="002270E0" w:rsidRDefault="002270E0" w:rsidP="0076180A">
      <w:pPr>
        <w:ind w:left="360"/>
        <w:jc w:val="both"/>
        <w:rPr>
          <w:szCs w:val="24"/>
        </w:rPr>
      </w:pPr>
    </w:p>
    <w:p w:rsidR="00AB3F32" w:rsidRPr="002270E0" w:rsidRDefault="00AB3F32" w:rsidP="0076180A">
      <w:pPr>
        <w:ind w:left="360"/>
        <w:jc w:val="both"/>
        <w:rPr>
          <w:szCs w:val="24"/>
        </w:rPr>
      </w:pPr>
      <w:r w:rsidRPr="002270E0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70E0">
        <w:rPr>
          <w:szCs w:val="24"/>
        </w:rPr>
        <w:instrText xml:space="preserve"> FORMCHECKBOX </w:instrText>
      </w:r>
      <w:r w:rsidR="007A6F0D">
        <w:rPr>
          <w:szCs w:val="24"/>
        </w:rPr>
      </w:r>
      <w:r w:rsidR="007A6F0D">
        <w:rPr>
          <w:szCs w:val="24"/>
        </w:rPr>
        <w:fldChar w:fldCharType="separate"/>
      </w:r>
      <w:r w:rsidRPr="002270E0">
        <w:rPr>
          <w:szCs w:val="24"/>
        </w:rPr>
        <w:fldChar w:fldCharType="end"/>
      </w:r>
      <w:r w:rsidRPr="002270E0">
        <w:rPr>
          <w:szCs w:val="24"/>
        </w:rPr>
        <w:t xml:space="preserve"> not </w:t>
      </w:r>
      <w:r w:rsidR="0076180A" w:rsidRPr="002270E0">
        <w:rPr>
          <w:szCs w:val="24"/>
        </w:rPr>
        <w:t>frivolous and applicant does not meet the eligibility criteria under Minn. Stat. § 563.01, subd. 3(b), but is able to</w:t>
      </w:r>
      <w:r w:rsidRPr="002270E0">
        <w:rPr>
          <w:szCs w:val="24"/>
        </w:rPr>
        <w:t xml:space="preserve"> pay a portion of the </w:t>
      </w:r>
      <w:r w:rsidR="00237CCF" w:rsidRPr="002270E0">
        <w:rPr>
          <w:szCs w:val="24"/>
        </w:rPr>
        <w:t xml:space="preserve">appellate filing </w:t>
      </w:r>
      <w:r w:rsidRPr="002270E0">
        <w:rPr>
          <w:szCs w:val="24"/>
        </w:rPr>
        <w:t>fee</w:t>
      </w:r>
      <w:r w:rsidR="00237CCF" w:rsidRPr="002270E0">
        <w:rPr>
          <w:szCs w:val="24"/>
        </w:rPr>
        <w:t xml:space="preserve"> and cost bond</w:t>
      </w:r>
      <w:r w:rsidRPr="002270E0">
        <w:rPr>
          <w:szCs w:val="24"/>
        </w:rPr>
        <w:t>.</w:t>
      </w:r>
    </w:p>
    <w:p w:rsidR="00214485" w:rsidRPr="002270E0" w:rsidRDefault="00214485">
      <w:pPr>
        <w:rPr>
          <w:szCs w:val="24"/>
        </w:rPr>
      </w:pPr>
    </w:p>
    <w:p w:rsidR="002270E0" w:rsidRDefault="002270E0">
      <w:pPr>
        <w:pStyle w:val="Heading4"/>
        <w:tabs>
          <w:tab w:val="clear" w:pos="5760"/>
        </w:tabs>
        <w:rPr>
          <w:szCs w:val="24"/>
        </w:rPr>
      </w:pPr>
    </w:p>
    <w:p w:rsidR="00214485" w:rsidRPr="002270E0" w:rsidRDefault="00214485">
      <w:pPr>
        <w:pStyle w:val="Heading4"/>
        <w:tabs>
          <w:tab w:val="clear" w:pos="5760"/>
        </w:tabs>
        <w:rPr>
          <w:szCs w:val="24"/>
        </w:rPr>
      </w:pPr>
      <w:r w:rsidRPr="002270E0">
        <w:rPr>
          <w:szCs w:val="24"/>
        </w:rPr>
        <w:t>IT IS ORDERED THAT:</w:t>
      </w:r>
    </w:p>
    <w:p w:rsidR="00214485" w:rsidRPr="002270E0" w:rsidRDefault="00214485">
      <w:pPr>
        <w:rPr>
          <w:szCs w:val="24"/>
        </w:rPr>
      </w:pPr>
    </w:p>
    <w:p w:rsidR="00D00249" w:rsidRPr="002270E0" w:rsidRDefault="00214485" w:rsidP="002270E0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180"/>
        </w:tabs>
        <w:jc w:val="both"/>
        <w:rPr>
          <w:sz w:val="24"/>
          <w:szCs w:val="24"/>
        </w:rPr>
      </w:pPr>
      <w:r w:rsidRPr="002270E0">
        <w:rPr>
          <w:sz w:val="24"/>
          <w:szCs w:val="24"/>
        </w:rPr>
        <w:t xml:space="preserve">   </w:t>
      </w:r>
      <w:r w:rsidR="00D00249" w:rsidRPr="002270E0">
        <w:rPr>
          <w:sz w:val="24"/>
          <w:szCs w:val="24"/>
        </w:rPr>
        <w:t>The applicant</w:t>
      </w:r>
      <w:r w:rsidR="00AB3F32" w:rsidRPr="002270E0">
        <w:rPr>
          <w:sz w:val="24"/>
          <w:szCs w:val="24"/>
        </w:rPr>
        <w:t xml:space="preserve"> </w:t>
      </w:r>
      <w:r w:rsidR="00142975" w:rsidRPr="002270E0">
        <w:rPr>
          <w:sz w:val="24"/>
          <w:szCs w:val="24"/>
        </w:rPr>
        <w:t>may</w:t>
      </w:r>
      <w:r w:rsidR="00AB3F32" w:rsidRPr="002270E0">
        <w:rPr>
          <w:sz w:val="24"/>
          <w:szCs w:val="24"/>
        </w:rPr>
        <w:t xml:space="preserve"> proceed</w:t>
      </w:r>
      <w:r w:rsidR="00D00249" w:rsidRPr="002270E0">
        <w:rPr>
          <w:sz w:val="24"/>
          <w:szCs w:val="24"/>
        </w:rPr>
        <w:t xml:space="preserve"> </w:t>
      </w:r>
      <w:r w:rsidR="005F619D" w:rsidRPr="002270E0">
        <w:rPr>
          <w:sz w:val="24"/>
          <w:szCs w:val="24"/>
        </w:rPr>
        <w:t xml:space="preserve">in </w:t>
      </w:r>
      <w:r w:rsidR="00142975" w:rsidRPr="002270E0">
        <w:rPr>
          <w:sz w:val="24"/>
          <w:szCs w:val="24"/>
        </w:rPr>
        <w:t xml:space="preserve">forma pauperis without further application in </w:t>
      </w:r>
      <w:r w:rsidR="005F619D" w:rsidRPr="002270E0">
        <w:rPr>
          <w:sz w:val="24"/>
          <w:szCs w:val="24"/>
        </w:rPr>
        <w:t>the Court of Appeals</w:t>
      </w:r>
      <w:r w:rsidR="004C5441" w:rsidRPr="002270E0">
        <w:rPr>
          <w:sz w:val="24"/>
          <w:szCs w:val="24"/>
        </w:rPr>
        <w:t>.</w:t>
      </w:r>
      <w:r w:rsidR="00D00249" w:rsidRPr="002270E0">
        <w:rPr>
          <w:b/>
          <w:sz w:val="24"/>
          <w:szCs w:val="24"/>
        </w:rPr>
        <w:t xml:space="preserve">  </w:t>
      </w:r>
    </w:p>
    <w:p w:rsidR="002270E0" w:rsidRPr="002270E0" w:rsidRDefault="002270E0" w:rsidP="002270E0">
      <w:pPr>
        <w:pStyle w:val="Header"/>
        <w:tabs>
          <w:tab w:val="clear" w:pos="4320"/>
          <w:tab w:val="clear" w:pos="8640"/>
        </w:tabs>
        <w:ind w:left="360"/>
        <w:jc w:val="both"/>
        <w:rPr>
          <w:sz w:val="24"/>
          <w:szCs w:val="24"/>
        </w:rPr>
      </w:pPr>
    </w:p>
    <w:p w:rsidR="00214485" w:rsidRDefault="00D00249" w:rsidP="00D0024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720" w:hanging="720"/>
        <w:jc w:val="both"/>
        <w:rPr>
          <w:sz w:val="24"/>
          <w:szCs w:val="24"/>
        </w:rPr>
      </w:pPr>
      <w:r w:rsidRPr="002270E0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70E0">
        <w:rPr>
          <w:sz w:val="24"/>
          <w:szCs w:val="24"/>
        </w:rPr>
        <w:instrText xml:space="preserve"> FORMCHECKBOX </w:instrText>
      </w:r>
      <w:r w:rsidR="007A6F0D">
        <w:rPr>
          <w:sz w:val="24"/>
          <w:szCs w:val="24"/>
        </w:rPr>
      </w:r>
      <w:r w:rsidR="007A6F0D">
        <w:rPr>
          <w:sz w:val="24"/>
          <w:szCs w:val="24"/>
        </w:rPr>
        <w:fldChar w:fldCharType="separate"/>
      </w:r>
      <w:r w:rsidRPr="002270E0">
        <w:rPr>
          <w:sz w:val="24"/>
          <w:szCs w:val="24"/>
        </w:rPr>
        <w:fldChar w:fldCharType="end"/>
      </w:r>
      <w:r w:rsidRPr="002270E0">
        <w:rPr>
          <w:sz w:val="24"/>
          <w:szCs w:val="24"/>
        </w:rPr>
        <w:tab/>
      </w:r>
      <w:r w:rsidR="00AB3F32" w:rsidRPr="002270E0">
        <w:rPr>
          <w:sz w:val="24"/>
          <w:szCs w:val="24"/>
        </w:rPr>
        <w:t>T</w:t>
      </w:r>
      <w:r w:rsidR="00214485" w:rsidRPr="002270E0">
        <w:rPr>
          <w:sz w:val="24"/>
          <w:szCs w:val="24"/>
        </w:rPr>
        <w:t xml:space="preserve">he applicant </w:t>
      </w:r>
      <w:r w:rsidR="00AB3F32" w:rsidRPr="002270E0">
        <w:rPr>
          <w:sz w:val="24"/>
          <w:szCs w:val="24"/>
        </w:rPr>
        <w:t>shall not be required to pay any portion</w:t>
      </w:r>
      <w:r w:rsidR="00C85517" w:rsidRPr="002270E0">
        <w:rPr>
          <w:sz w:val="24"/>
          <w:szCs w:val="24"/>
        </w:rPr>
        <w:t xml:space="preserve"> of</w:t>
      </w:r>
      <w:r w:rsidR="005F619D" w:rsidRPr="002270E0">
        <w:rPr>
          <w:sz w:val="24"/>
          <w:szCs w:val="24"/>
        </w:rPr>
        <w:t xml:space="preserve"> </w:t>
      </w:r>
      <w:r w:rsidR="002C5566" w:rsidRPr="002270E0">
        <w:rPr>
          <w:sz w:val="24"/>
          <w:szCs w:val="24"/>
        </w:rPr>
        <w:t xml:space="preserve">appellate </w:t>
      </w:r>
      <w:r w:rsidR="005F619D" w:rsidRPr="002270E0">
        <w:rPr>
          <w:sz w:val="24"/>
          <w:szCs w:val="24"/>
        </w:rPr>
        <w:t>filing</w:t>
      </w:r>
      <w:r w:rsidR="00C85517" w:rsidRPr="002270E0">
        <w:rPr>
          <w:sz w:val="24"/>
          <w:szCs w:val="24"/>
        </w:rPr>
        <w:t xml:space="preserve"> fees</w:t>
      </w:r>
      <w:r w:rsidR="005F619D" w:rsidRPr="002270E0">
        <w:rPr>
          <w:sz w:val="24"/>
          <w:szCs w:val="24"/>
        </w:rPr>
        <w:t xml:space="preserve"> or posting cost bond</w:t>
      </w:r>
      <w:r w:rsidR="00355B94" w:rsidRPr="002270E0">
        <w:rPr>
          <w:sz w:val="24"/>
          <w:szCs w:val="24"/>
        </w:rPr>
        <w:t>.</w:t>
      </w:r>
    </w:p>
    <w:p w:rsidR="002270E0" w:rsidRDefault="002270E0" w:rsidP="002270E0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</w:p>
    <w:p w:rsidR="002270E0" w:rsidRDefault="002270E0" w:rsidP="002270E0">
      <w:pPr>
        <w:pStyle w:val="Header"/>
        <w:tabs>
          <w:tab w:val="clear" w:pos="4320"/>
          <w:tab w:val="clear" w:pos="86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2270E0" w:rsidRPr="002270E0" w:rsidRDefault="002270E0" w:rsidP="002270E0">
      <w:pPr>
        <w:pStyle w:val="Header"/>
        <w:tabs>
          <w:tab w:val="clear" w:pos="4320"/>
          <w:tab w:val="clear" w:pos="8640"/>
        </w:tabs>
        <w:ind w:left="360"/>
        <w:jc w:val="both"/>
        <w:rPr>
          <w:sz w:val="24"/>
          <w:szCs w:val="24"/>
        </w:rPr>
      </w:pPr>
    </w:p>
    <w:p w:rsidR="00D00249" w:rsidRDefault="00D00249" w:rsidP="00D00249">
      <w:pPr>
        <w:pStyle w:val="Header"/>
        <w:tabs>
          <w:tab w:val="clear" w:pos="4320"/>
          <w:tab w:val="clear" w:pos="8640"/>
        </w:tabs>
        <w:ind w:left="720" w:hanging="360"/>
        <w:jc w:val="both"/>
        <w:rPr>
          <w:sz w:val="24"/>
          <w:szCs w:val="24"/>
        </w:rPr>
      </w:pPr>
      <w:r w:rsidRPr="002270E0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70E0">
        <w:rPr>
          <w:sz w:val="24"/>
          <w:szCs w:val="24"/>
        </w:rPr>
        <w:instrText xml:space="preserve"> FORMCHECKBOX </w:instrText>
      </w:r>
      <w:r w:rsidR="007A6F0D">
        <w:rPr>
          <w:sz w:val="24"/>
          <w:szCs w:val="24"/>
        </w:rPr>
      </w:r>
      <w:r w:rsidR="007A6F0D">
        <w:rPr>
          <w:sz w:val="24"/>
          <w:szCs w:val="24"/>
        </w:rPr>
        <w:fldChar w:fldCharType="separate"/>
      </w:r>
      <w:r w:rsidRPr="002270E0">
        <w:rPr>
          <w:sz w:val="24"/>
          <w:szCs w:val="24"/>
        </w:rPr>
        <w:fldChar w:fldCharType="end"/>
      </w:r>
      <w:r w:rsidRPr="002270E0">
        <w:rPr>
          <w:sz w:val="24"/>
          <w:szCs w:val="24"/>
        </w:rPr>
        <w:tab/>
      </w:r>
      <w:r w:rsidR="00AB3F32" w:rsidRPr="002270E0">
        <w:rPr>
          <w:sz w:val="24"/>
          <w:szCs w:val="24"/>
        </w:rPr>
        <w:t>T</w:t>
      </w:r>
      <w:r w:rsidR="00355B94" w:rsidRPr="002270E0">
        <w:rPr>
          <w:sz w:val="24"/>
          <w:szCs w:val="24"/>
        </w:rPr>
        <w:t xml:space="preserve">he applicant </w:t>
      </w:r>
      <w:r w:rsidR="00AB3F32" w:rsidRPr="002270E0">
        <w:rPr>
          <w:sz w:val="24"/>
          <w:szCs w:val="24"/>
        </w:rPr>
        <w:t xml:space="preserve">shall pay </w:t>
      </w:r>
      <w:r w:rsidR="005F619D" w:rsidRPr="002270E0">
        <w:rPr>
          <w:sz w:val="24"/>
          <w:szCs w:val="24"/>
        </w:rPr>
        <w:t xml:space="preserve">$ </w:t>
      </w:r>
      <w:r w:rsidR="005F619D" w:rsidRPr="002270E0">
        <w:rPr>
          <w:sz w:val="24"/>
          <w:szCs w:val="24"/>
          <w:u w:val="single"/>
        </w:rPr>
        <w:tab/>
      </w:r>
      <w:r w:rsidR="005F619D" w:rsidRPr="002270E0">
        <w:rPr>
          <w:sz w:val="24"/>
          <w:szCs w:val="24"/>
          <w:u w:val="single"/>
        </w:rPr>
        <w:tab/>
      </w:r>
      <w:r w:rsidR="00355B94" w:rsidRPr="002270E0">
        <w:rPr>
          <w:sz w:val="24"/>
          <w:szCs w:val="24"/>
        </w:rPr>
        <w:t xml:space="preserve"> towards </w:t>
      </w:r>
      <w:r w:rsidR="002C5566" w:rsidRPr="002270E0">
        <w:rPr>
          <w:sz w:val="24"/>
          <w:szCs w:val="24"/>
        </w:rPr>
        <w:t xml:space="preserve">the appellate filing fee </w:t>
      </w:r>
      <w:r w:rsidR="008D6B3D" w:rsidRPr="002270E0">
        <w:rPr>
          <w:sz w:val="24"/>
          <w:szCs w:val="24"/>
        </w:rPr>
        <w:t>and $</w:t>
      </w:r>
      <w:r w:rsidR="008D6B3D" w:rsidRPr="002270E0">
        <w:rPr>
          <w:sz w:val="24"/>
          <w:szCs w:val="24"/>
          <w:u w:val="single"/>
        </w:rPr>
        <w:tab/>
      </w:r>
      <w:r w:rsidR="008D6B3D" w:rsidRPr="002270E0">
        <w:rPr>
          <w:sz w:val="24"/>
          <w:szCs w:val="24"/>
          <w:u w:val="single"/>
        </w:rPr>
        <w:tab/>
      </w:r>
      <w:r w:rsidR="008D6B3D" w:rsidRPr="002270E0">
        <w:rPr>
          <w:sz w:val="24"/>
          <w:szCs w:val="24"/>
        </w:rPr>
        <w:t xml:space="preserve">  towards the cost bond or deposit and shall be </w:t>
      </w:r>
      <w:r w:rsidR="00355B94" w:rsidRPr="002270E0">
        <w:rPr>
          <w:sz w:val="24"/>
          <w:szCs w:val="24"/>
        </w:rPr>
        <w:t>due immediately.</w:t>
      </w:r>
    </w:p>
    <w:p w:rsidR="002270E0" w:rsidRPr="002270E0" w:rsidRDefault="002270E0" w:rsidP="00D00249">
      <w:pPr>
        <w:pStyle w:val="Header"/>
        <w:tabs>
          <w:tab w:val="clear" w:pos="4320"/>
          <w:tab w:val="clear" w:pos="8640"/>
        </w:tabs>
        <w:ind w:left="720" w:hanging="360"/>
        <w:jc w:val="both"/>
        <w:rPr>
          <w:sz w:val="24"/>
          <w:szCs w:val="24"/>
        </w:rPr>
      </w:pPr>
    </w:p>
    <w:p w:rsidR="004A5A55" w:rsidRPr="002270E0" w:rsidRDefault="004A5A55" w:rsidP="004A5A55">
      <w:pPr>
        <w:tabs>
          <w:tab w:val="left" w:pos="360"/>
          <w:tab w:val="left" w:pos="4500"/>
        </w:tabs>
        <w:jc w:val="both"/>
        <w:rPr>
          <w:szCs w:val="24"/>
        </w:rPr>
      </w:pPr>
      <w:r w:rsidRPr="002270E0">
        <w:rPr>
          <w:szCs w:val="24"/>
        </w:rPr>
        <w:t>3.</w:t>
      </w:r>
      <w:r w:rsidRPr="002270E0">
        <w:rPr>
          <w:szCs w:val="24"/>
        </w:rPr>
        <w:tab/>
      </w:r>
      <w:r w:rsidRPr="002270E0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70E0">
        <w:rPr>
          <w:szCs w:val="24"/>
        </w:rPr>
        <w:instrText xml:space="preserve"> FORMCHECKBOX </w:instrText>
      </w:r>
      <w:r w:rsidR="007A6F0D">
        <w:rPr>
          <w:szCs w:val="24"/>
        </w:rPr>
      </w:r>
      <w:r w:rsidR="007A6F0D">
        <w:rPr>
          <w:szCs w:val="24"/>
        </w:rPr>
        <w:fldChar w:fldCharType="separate"/>
      </w:r>
      <w:r w:rsidRPr="002270E0">
        <w:rPr>
          <w:szCs w:val="24"/>
        </w:rPr>
        <w:fldChar w:fldCharType="end"/>
      </w:r>
      <w:r w:rsidRPr="002270E0">
        <w:rPr>
          <w:szCs w:val="24"/>
        </w:rPr>
        <w:t xml:space="preserve">  The following costs to be paid by the proper governing body:</w:t>
      </w:r>
    </w:p>
    <w:p w:rsidR="004A5A55" w:rsidRDefault="004A5A55" w:rsidP="004A5A55">
      <w:pPr>
        <w:tabs>
          <w:tab w:val="left" w:pos="810"/>
        </w:tabs>
        <w:jc w:val="both"/>
        <w:rPr>
          <w:szCs w:val="24"/>
          <w:u w:val="single"/>
        </w:rPr>
      </w:pPr>
      <w:r w:rsidRPr="002270E0">
        <w:rPr>
          <w:szCs w:val="24"/>
        </w:rPr>
        <w:tab/>
      </w:r>
      <w:r w:rsidRPr="002270E0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70E0">
        <w:rPr>
          <w:szCs w:val="24"/>
        </w:rPr>
        <w:instrText xml:space="preserve"> FORMCHECKBOX </w:instrText>
      </w:r>
      <w:r w:rsidR="007A6F0D">
        <w:rPr>
          <w:szCs w:val="24"/>
        </w:rPr>
      </w:r>
      <w:r w:rsidR="007A6F0D">
        <w:rPr>
          <w:szCs w:val="24"/>
        </w:rPr>
        <w:fldChar w:fldCharType="separate"/>
      </w:r>
      <w:r w:rsidRPr="002270E0">
        <w:rPr>
          <w:szCs w:val="24"/>
        </w:rPr>
        <w:fldChar w:fldCharType="end"/>
      </w:r>
      <w:r w:rsidRPr="002270E0">
        <w:rPr>
          <w:szCs w:val="24"/>
        </w:rPr>
        <w:t xml:space="preserve">  Transcript preparation costs for the following hearing dates:</w:t>
      </w:r>
      <w:r w:rsidRPr="002270E0">
        <w:rPr>
          <w:szCs w:val="24"/>
        </w:rPr>
        <w:tab/>
      </w:r>
      <w:r w:rsidR="002270E0">
        <w:rPr>
          <w:szCs w:val="24"/>
          <w:u w:val="single"/>
        </w:rPr>
        <w:tab/>
      </w:r>
      <w:r w:rsidR="002270E0">
        <w:rPr>
          <w:szCs w:val="24"/>
          <w:u w:val="single"/>
        </w:rPr>
        <w:tab/>
      </w:r>
      <w:r w:rsidR="002270E0">
        <w:rPr>
          <w:szCs w:val="24"/>
          <w:u w:val="single"/>
        </w:rPr>
        <w:tab/>
      </w:r>
    </w:p>
    <w:p w:rsidR="002270E0" w:rsidRPr="002270E0" w:rsidRDefault="002270E0" w:rsidP="004A5A55">
      <w:pPr>
        <w:tabs>
          <w:tab w:val="left" w:pos="810"/>
        </w:tabs>
        <w:jc w:val="both"/>
        <w:rPr>
          <w:szCs w:val="24"/>
          <w:u w:val="single"/>
        </w:rPr>
      </w:pPr>
    </w:p>
    <w:p w:rsidR="004A5A55" w:rsidRPr="002270E0" w:rsidRDefault="004A5A55" w:rsidP="004A5A55">
      <w:pPr>
        <w:tabs>
          <w:tab w:val="left" w:pos="810"/>
        </w:tabs>
        <w:jc w:val="both"/>
        <w:rPr>
          <w:szCs w:val="24"/>
        </w:rPr>
      </w:pPr>
      <w:r w:rsidRPr="002270E0">
        <w:rPr>
          <w:szCs w:val="24"/>
        </w:rPr>
        <w:tab/>
      </w:r>
      <w:r w:rsidRPr="002270E0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70E0">
        <w:rPr>
          <w:szCs w:val="24"/>
        </w:rPr>
        <w:instrText xml:space="preserve"> FORMCHECKBOX </w:instrText>
      </w:r>
      <w:r w:rsidR="007A6F0D">
        <w:rPr>
          <w:szCs w:val="24"/>
        </w:rPr>
      </w:r>
      <w:r w:rsidR="007A6F0D">
        <w:rPr>
          <w:szCs w:val="24"/>
        </w:rPr>
        <w:fldChar w:fldCharType="separate"/>
      </w:r>
      <w:r w:rsidRPr="002270E0">
        <w:rPr>
          <w:szCs w:val="24"/>
        </w:rPr>
        <w:fldChar w:fldCharType="end"/>
      </w:r>
      <w:r w:rsidRPr="002270E0">
        <w:rPr>
          <w:szCs w:val="24"/>
        </w:rPr>
        <w:t xml:space="preserve">  Other:  </w:t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</w:p>
    <w:p w:rsidR="004A5A55" w:rsidRDefault="004A5A55" w:rsidP="004A5A55">
      <w:pPr>
        <w:pStyle w:val="Header"/>
        <w:tabs>
          <w:tab w:val="clear" w:pos="4320"/>
          <w:tab w:val="clear" w:pos="8640"/>
          <w:tab w:val="left" w:pos="1170"/>
        </w:tabs>
        <w:ind w:left="360"/>
        <w:jc w:val="both"/>
        <w:rPr>
          <w:sz w:val="24"/>
          <w:szCs w:val="24"/>
          <w:u w:val="single"/>
        </w:rPr>
      </w:pPr>
      <w:r w:rsidRPr="002270E0">
        <w:rPr>
          <w:sz w:val="24"/>
          <w:szCs w:val="24"/>
        </w:rPr>
        <w:tab/>
        <w:t xml:space="preserve">Not to exceed: </w:t>
      </w:r>
      <w:r w:rsidRPr="002270E0">
        <w:rPr>
          <w:sz w:val="24"/>
          <w:szCs w:val="24"/>
          <w:u w:val="single"/>
        </w:rPr>
        <w:tab/>
      </w:r>
      <w:r w:rsidRPr="002270E0">
        <w:rPr>
          <w:sz w:val="24"/>
          <w:szCs w:val="24"/>
          <w:u w:val="single"/>
        </w:rPr>
        <w:tab/>
      </w:r>
      <w:r w:rsidRPr="002270E0">
        <w:rPr>
          <w:sz w:val="24"/>
          <w:szCs w:val="24"/>
          <w:u w:val="single"/>
        </w:rPr>
        <w:tab/>
      </w:r>
    </w:p>
    <w:p w:rsidR="002270E0" w:rsidRPr="002270E0" w:rsidRDefault="002270E0" w:rsidP="004A5A55">
      <w:pPr>
        <w:pStyle w:val="Header"/>
        <w:tabs>
          <w:tab w:val="clear" w:pos="4320"/>
          <w:tab w:val="clear" w:pos="8640"/>
          <w:tab w:val="left" w:pos="1170"/>
        </w:tabs>
        <w:ind w:left="360"/>
        <w:jc w:val="both"/>
        <w:rPr>
          <w:sz w:val="24"/>
          <w:szCs w:val="24"/>
        </w:rPr>
      </w:pPr>
    </w:p>
    <w:p w:rsidR="00AB3F32" w:rsidRDefault="00AB3F32" w:rsidP="002270E0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360"/>
        <w:jc w:val="both"/>
        <w:rPr>
          <w:sz w:val="24"/>
          <w:szCs w:val="24"/>
        </w:rPr>
      </w:pPr>
      <w:r w:rsidRPr="002270E0">
        <w:rPr>
          <w:sz w:val="24"/>
          <w:szCs w:val="24"/>
        </w:rPr>
        <w:t xml:space="preserve">If, following commencement of the action, the applicant </w:t>
      </w:r>
      <w:r w:rsidR="0076180A" w:rsidRPr="002270E0">
        <w:rPr>
          <w:sz w:val="24"/>
          <w:szCs w:val="24"/>
        </w:rPr>
        <w:t>no longer meets the eligibility criteria under Minn. Stat. § 563.01, subd. 3(b) or be</w:t>
      </w:r>
      <w:r w:rsidRPr="002270E0">
        <w:rPr>
          <w:sz w:val="24"/>
          <w:szCs w:val="24"/>
        </w:rPr>
        <w:t xml:space="preserve">comes able to pay </w:t>
      </w:r>
      <w:r w:rsidR="0076180A" w:rsidRPr="002270E0">
        <w:rPr>
          <w:sz w:val="24"/>
          <w:szCs w:val="24"/>
        </w:rPr>
        <w:t xml:space="preserve">a higher amount than previously ordered, </w:t>
      </w:r>
      <w:r w:rsidRPr="002270E0">
        <w:rPr>
          <w:sz w:val="24"/>
          <w:szCs w:val="24"/>
        </w:rPr>
        <w:t xml:space="preserve">the </w:t>
      </w:r>
      <w:r w:rsidR="005D3478" w:rsidRPr="002270E0">
        <w:rPr>
          <w:sz w:val="24"/>
          <w:szCs w:val="24"/>
        </w:rPr>
        <w:t>district c</w:t>
      </w:r>
      <w:r w:rsidRPr="002270E0">
        <w:rPr>
          <w:sz w:val="24"/>
          <w:szCs w:val="24"/>
        </w:rPr>
        <w:t>ourt may order reimbursement of all or a portion of the</w:t>
      </w:r>
      <w:r w:rsidR="007423CD" w:rsidRPr="002270E0">
        <w:rPr>
          <w:sz w:val="24"/>
          <w:szCs w:val="24"/>
        </w:rPr>
        <w:t xml:space="preserve"> appellate</w:t>
      </w:r>
      <w:r w:rsidRPr="002270E0">
        <w:rPr>
          <w:sz w:val="24"/>
          <w:szCs w:val="24"/>
        </w:rPr>
        <w:t xml:space="preserve"> </w:t>
      </w:r>
      <w:r w:rsidR="007423CD" w:rsidRPr="002270E0">
        <w:rPr>
          <w:sz w:val="24"/>
          <w:szCs w:val="24"/>
        </w:rPr>
        <w:t>expenses</w:t>
      </w:r>
      <w:r w:rsidRPr="002270E0">
        <w:rPr>
          <w:sz w:val="24"/>
          <w:szCs w:val="24"/>
        </w:rPr>
        <w:t>.</w:t>
      </w:r>
    </w:p>
    <w:p w:rsidR="002270E0" w:rsidRPr="002270E0" w:rsidRDefault="002270E0" w:rsidP="002270E0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</w:p>
    <w:p w:rsidR="00214485" w:rsidRDefault="00214485" w:rsidP="002270E0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360"/>
        <w:jc w:val="both"/>
        <w:rPr>
          <w:sz w:val="24"/>
          <w:szCs w:val="24"/>
        </w:rPr>
      </w:pPr>
      <w:r w:rsidRPr="002270E0">
        <w:rPr>
          <w:sz w:val="24"/>
          <w:szCs w:val="24"/>
        </w:rPr>
        <w:t xml:space="preserve">If funds are recovered by either settlement or judgment in this action, the costs deferred and expenses directed by the </w:t>
      </w:r>
      <w:r w:rsidR="005D3478" w:rsidRPr="002270E0">
        <w:rPr>
          <w:sz w:val="24"/>
          <w:szCs w:val="24"/>
        </w:rPr>
        <w:t>district c</w:t>
      </w:r>
      <w:r w:rsidRPr="002270E0">
        <w:rPr>
          <w:sz w:val="24"/>
          <w:szCs w:val="24"/>
        </w:rPr>
        <w:t>ourt to be paid in this order shall be included in such settlement or judgment and shall be paid directly to the Court Administrator by the opposing party.</w:t>
      </w:r>
    </w:p>
    <w:p w:rsidR="002270E0" w:rsidRDefault="002270E0" w:rsidP="002270E0">
      <w:pPr>
        <w:pStyle w:val="ListParagraph"/>
        <w:rPr>
          <w:szCs w:val="24"/>
        </w:rPr>
      </w:pPr>
    </w:p>
    <w:p w:rsidR="002270E0" w:rsidRPr="002270E0" w:rsidRDefault="002270E0" w:rsidP="002270E0">
      <w:pPr>
        <w:pStyle w:val="Header"/>
        <w:tabs>
          <w:tab w:val="clear" w:pos="4320"/>
          <w:tab w:val="clear" w:pos="8640"/>
        </w:tabs>
        <w:ind w:left="360"/>
        <w:jc w:val="both"/>
        <w:rPr>
          <w:sz w:val="24"/>
          <w:szCs w:val="24"/>
        </w:rPr>
      </w:pPr>
    </w:p>
    <w:p w:rsidR="00214485" w:rsidRPr="002270E0" w:rsidRDefault="00214485" w:rsidP="002270E0">
      <w:pPr>
        <w:tabs>
          <w:tab w:val="left" w:pos="720"/>
          <w:tab w:val="left" w:pos="1080"/>
          <w:tab w:val="left" w:pos="1440"/>
          <w:tab w:val="left" w:pos="2880"/>
          <w:tab w:val="left" w:pos="4320"/>
        </w:tabs>
        <w:suppressAutoHyphens/>
        <w:rPr>
          <w:szCs w:val="24"/>
        </w:rPr>
      </w:pPr>
      <w:r w:rsidRPr="002270E0">
        <w:rPr>
          <w:szCs w:val="24"/>
        </w:rPr>
        <w:t xml:space="preserve">Dated:  </w:t>
      </w:r>
      <w:r w:rsidRPr="002270E0">
        <w:rPr>
          <w:szCs w:val="24"/>
          <w:u w:val="single"/>
        </w:rPr>
        <w:tab/>
      </w:r>
      <w:r w:rsidRPr="002270E0">
        <w:rPr>
          <w:szCs w:val="24"/>
          <w:u w:val="single"/>
        </w:rPr>
        <w:tab/>
      </w:r>
      <w:r w:rsidR="00434BDF" w:rsidRPr="002270E0">
        <w:rPr>
          <w:szCs w:val="24"/>
          <w:u w:val="single"/>
        </w:rPr>
        <w:tab/>
      </w:r>
      <w:r w:rsidR="002270E0">
        <w:rPr>
          <w:szCs w:val="24"/>
          <w:u w:val="single"/>
        </w:rPr>
        <w:tab/>
      </w:r>
      <w:r w:rsidRPr="002270E0">
        <w:rPr>
          <w:szCs w:val="24"/>
        </w:rPr>
        <w:tab/>
      </w:r>
      <w:r w:rsidR="00434BDF" w:rsidRPr="002270E0">
        <w:rPr>
          <w:szCs w:val="24"/>
          <w:u w:val="single"/>
        </w:rPr>
        <w:tab/>
      </w:r>
      <w:r w:rsidR="005F619D" w:rsidRPr="002270E0">
        <w:rPr>
          <w:szCs w:val="24"/>
          <w:u w:val="single"/>
        </w:rPr>
        <w:tab/>
      </w:r>
      <w:r w:rsidR="005F619D" w:rsidRPr="002270E0">
        <w:rPr>
          <w:szCs w:val="24"/>
          <w:u w:val="single"/>
        </w:rPr>
        <w:tab/>
      </w:r>
      <w:r w:rsidR="002270E0">
        <w:rPr>
          <w:szCs w:val="24"/>
          <w:u w:val="single"/>
        </w:rPr>
        <w:tab/>
      </w:r>
      <w:r w:rsidR="002270E0">
        <w:rPr>
          <w:szCs w:val="24"/>
          <w:u w:val="single"/>
        </w:rPr>
        <w:tab/>
      </w:r>
      <w:r w:rsidR="002270E0">
        <w:rPr>
          <w:szCs w:val="24"/>
          <w:u w:val="single"/>
        </w:rPr>
        <w:tab/>
      </w:r>
      <w:r w:rsidRPr="002270E0">
        <w:rPr>
          <w:szCs w:val="24"/>
        </w:rPr>
        <w:t xml:space="preserve"> </w:t>
      </w:r>
    </w:p>
    <w:p w:rsidR="00214485" w:rsidRPr="002270E0" w:rsidRDefault="00214485" w:rsidP="002270E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040"/>
        </w:tabs>
        <w:suppressAutoHyphens/>
        <w:rPr>
          <w:szCs w:val="24"/>
        </w:rPr>
      </w:pPr>
      <w:r w:rsidRPr="002270E0">
        <w:rPr>
          <w:szCs w:val="24"/>
        </w:rPr>
        <w:tab/>
      </w:r>
      <w:r w:rsidRPr="002270E0">
        <w:rPr>
          <w:szCs w:val="24"/>
        </w:rPr>
        <w:tab/>
      </w:r>
      <w:r w:rsidRPr="002270E0">
        <w:rPr>
          <w:szCs w:val="24"/>
        </w:rPr>
        <w:tab/>
      </w:r>
      <w:r w:rsidRPr="002270E0">
        <w:rPr>
          <w:szCs w:val="24"/>
        </w:rPr>
        <w:tab/>
      </w:r>
      <w:bookmarkStart w:id="2" w:name="_GoBack"/>
      <w:bookmarkEnd w:id="2"/>
      <w:r w:rsidRPr="002270E0">
        <w:rPr>
          <w:szCs w:val="24"/>
        </w:rPr>
        <w:tab/>
      </w:r>
      <w:r w:rsidR="00434BDF" w:rsidRPr="002270E0">
        <w:rPr>
          <w:szCs w:val="24"/>
        </w:rPr>
        <w:tab/>
      </w:r>
      <w:r w:rsidRPr="002270E0">
        <w:rPr>
          <w:szCs w:val="24"/>
        </w:rPr>
        <w:t>Judge of District Court</w:t>
      </w:r>
    </w:p>
    <w:sectPr w:rsidR="00214485" w:rsidRPr="002270E0" w:rsidSect="009C0F78">
      <w:footerReference w:type="default" r:id="rId7"/>
      <w:pgSz w:w="12240" w:h="15840"/>
      <w:pgMar w:top="1440" w:right="1440" w:bottom="1440" w:left="1440" w:header="36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66" w:rsidRDefault="00835266">
      <w:r>
        <w:separator/>
      </w:r>
    </w:p>
  </w:endnote>
  <w:endnote w:type="continuationSeparator" w:id="0">
    <w:p w:rsidR="00835266" w:rsidRDefault="0083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78" w:rsidRPr="009C0F78" w:rsidRDefault="009C0F78" w:rsidP="009C0F78">
    <w:pPr>
      <w:pStyle w:val="Footer"/>
      <w:tabs>
        <w:tab w:val="clear" w:pos="8640"/>
        <w:tab w:val="left" w:pos="180"/>
        <w:tab w:val="left" w:pos="720"/>
        <w:tab w:val="left" w:pos="1440"/>
        <w:tab w:val="left" w:pos="2160"/>
        <w:tab w:val="left" w:pos="2880"/>
        <w:tab w:val="left" w:pos="4320"/>
        <w:tab w:val="right" w:pos="9360"/>
      </w:tabs>
      <w:jc w:val="right"/>
      <w:rPr>
        <w:rFonts w:ascii="Arial" w:hAnsi="Arial" w:cs="Arial"/>
        <w:sz w:val="18"/>
        <w:szCs w:val="18"/>
      </w:rPr>
    </w:pPr>
    <w:r w:rsidRPr="009C0F78">
      <w:rPr>
        <w:rFonts w:ascii="Arial" w:hAnsi="Arial" w:cs="Arial"/>
        <w:sz w:val="18"/>
        <w:szCs w:val="18"/>
      </w:rPr>
      <w:t>IFP115</w:t>
    </w:r>
    <w:r w:rsidRPr="009C0F78">
      <w:rPr>
        <w:rFonts w:ascii="Arial" w:hAnsi="Arial" w:cs="Arial"/>
        <w:sz w:val="18"/>
        <w:szCs w:val="18"/>
      </w:rPr>
      <w:tab/>
    </w:r>
    <w:r w:rsidRPr="009C0F78">
      <w:rPr>
        <w:rFonts w:ascii="Arial" w:hAnsi="Arial" w:cs="Arial"/>
        <w:sz w:val="18"/>
        <w:szCs w:val="18"/>
      </w:rPr>
      <w:tab/>
      <w:t>State</w:t>
    </w:r>
    <w:r w:rsidRPr="009C0F78">
      <w:rPr>
        <w:rFonts w:ascii="Arial" w:hAnsi="Arial" w:cs="Arial"/>
        <w:sz w:val="18"/>
        <w:szCs w:val="18"/>
      </w:rPr>
      <w:tab/>
      <w:t>ENG</w:t>
    </w:r>
    <w:r w:rsidRPr="009C0F78">
      <w:rPr>
        <w:rFonts w:ascii="Arial" w:hAnsi="Arial" w:cs="Arial"/>
        <w:sz w:val="18"/>
        <w:szCs w:val="18"/>
      </w:rPr>
      <w:tab/>
      <w:t>8/14</w:t>
    </w:r>
    <w:r w:rsidRPr="009C0F78">
      <w:rPr>
        <w:rFonts w:ascii="Arial" w:hAnsi="Arial" w:cs="Arial"/>
        <w:sz w:val="18"/>
        <w:szCs w:val="18"/>
      </w:rPr>
      <w:tab/>
      <w:t>www.mncourts.gov/forms</w:t>
    </w:r>
    <w:r w:rsidRPr="009C0F78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58488805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9C0F7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C0F7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0F78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9C0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A6F0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9C0F7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C0F7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C0F7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0F78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9C0F7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A6F0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C0F7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2C5566" w:rsidRPr="005535FC" w:rsidRDefault="002C5566" w:rsidP="00553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66" w:rsidRDefault="00835266">
      <w:r>
        <w:separator/>
      </w:r>
    </w:p>
  </w:footnote>
  <w:footnote w:type="continuationSeparator" w:id="0">
    <w:p w:rsidR="00835266" w:rsidRDefault="0083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4B4"/>
    <w:multiLevelType w:val="hybridMultilevel"/>
    <w:tmpl w:val="226A8C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C91"/>
    <w:multiLevelType w:val="hybridMultilevel"/>
    <w:tmpl w:val="97AE9614"/>
    <w:lvl w:ilvl="0" w:tplc="3A042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E8B"/>
    <w:multiLevelType w:val="multilevel"/>
    <w:tmpl w:val="BF90A668"/>
    <w:lvl w:ilvl="0">
      <w:start w:val="9"/>
      <w:numFmt w:val="decimal"/>
      <w:pStyle w:val="Heading1"/>
      <w:suff w:val="space"/>
      <w:lvlText w:val="%1"/>
      <w:lvlJc w:val="center"/>
      <w:pPr>
        <w:ind w:left="0" w:firstLine="288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815320"/>
    <w:multiLevelType w:val="hybridMultilevel"/>
    <w:tmpl w:val="1152B276"/>
    <w:lvl w:ilvl="0" w:tplc="E1F2BA5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D324C"/>
    <w:multiLevelType w:val="hybridMultilevel"/>
    <w:tmpl w:val="9620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3624E"/>
    <w:multiLevelType w:val="singleLevel"/>
    <w:tmpl w:val="7FAED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59224079"/>
    <w:multiLevelType w:val="singleLevel"/>
    <w:tmpl w:val="CBF06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203BF6"/>
    <w:multiLevelType w:val="hybridMultilevel"/>
    <w:tmpl w:val="3E66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85"/>
    <w:rsid w:val="0003360D"/>
    <w:rsid w:val="00077002"/>
    <w:rsid w:val="000E18E0"/>
    <w:rsid w:val="000F5478"/>
    <w:rsid w:val="00116A57"/>
    <w:rsid w:val="00116EEA"/>
    <w:rsid w:val="00142975"/>
    <w:rsid w:val="0015755F"/>
    <w:rsid w:val="0020528F"/>
    <w:rsid w:val="00214485"/>
    <w:rsid w:val="00221DCB"/>
    <w:rsid w:val="002270E0"/>
    <w:rsid w:val="00237CCF"/>
    <w:rsid w:val="002677F2"/>
    <w:rsid w:val="00273CE9"/>
    <w:rsid w:val="0027786A"/>
    <w:rsid w:val="002A10A3"/>
    <w:rsid w:val="002A14D2"/>
    <w:rsid w:val="002B6E92"/>
    <w:rsid w:val="002C5566"/>
    <w:rsid w:val="002E6057"/>
    <w:rsid w:val="00327D79"/>
    <w:rsid w:val="00355B94"/>
    <w:rsid w:val="003844C6"/>
    <w:rsid w:val="00393EF8"/>
    <w:rsid w:val="003D13DA"/>
    <w:rsid w:val="00434BDF"/>
    <w:rsid w:val="00460F30"/>
    <w:rsid w:val="00476BB5"/>
    <w:rsid w:val="004A5A55"/>
    <w:rsid w:val="004B1397"/>
    <w:rsid w:val="004B4577"/>
    <w:rsid w:val="004C5441"/>
    <w:rsid w:val="004F0BD9"/>
    <w:rsid w:val="004F45C3"/>
    <w:rsid w:val="0052621D"/>
    <w:rsid w:val="005535FC"/>
    <w:rsid w:val="005C1356"/>
    <w:rsid w:val="005D3478"/>
    <w:rsid w:val="005F619D"/>
    <w:rsid w:val="006025FA"/>
    <w:rsid w:val="006732C2"/>
    <w:rsid w:val="00682332"/>
    <w:rsid w:val="007423CD"/>
    <w:rsid w:val="0076180A"/>
    <w:rsid w:val="00784772"/>
    <w:rsid w:val="007A6F0D"/>
    <w:rsid w:val="007A7605"/>
    <w:rsid w:val="007B26D2"/>
    <w:rsid w:val="007D2269"/>
    <w:rsid w:val="007F675F"/>
    <w:rsid w:val="00835266"/>
    <w:rsid w:val="008D6B3D"/>
    <w:rsid w:val="00962A2B"/>
    <w:rsid w:val="00973A29"/>
    <w:rsid w:val="009955CD"/>
    <w:rsid w:val="00996D8D"/>
    <w:rsid w:val="009C0F78"/>
    <w:rsid w:val="009D56AD"/>
    <w:rsid w:val="009F523F"/>
    <w:rsid w:val="00A3406C"/>
    <w:rsid w:val="00A54962"/>
    <w:rsid w:val="00AB3F32"/>
    <w:rsid w:val="00B21838"/>
    <w:rsid w:val="00B52925"/>
    <w:rsid w:val="00B67382"/>
    <w:rsid w:val="00B87A5B"/>
    <w:rsid w:val="00BA2059"/>
    <w:rsid w:val="00BE67E2"/>
    <w:rsid w:val="00C34509"/>
    <w:rsid w:val="00C41BA9"/>
    <w:rsid w:val="00C85517"/>
    <w:rsid w:val="00C856ED"/>
    <w:rsid w:val="00CF0226"/>
    <w:rsid w:val="00CF0919"/>
    <w:rsid w:val="00D00249"/>
    <w:rsid w:val="00DA4A37"/>
    <w:rsid w:val="00DE64B3"/>
    <w:rsid w:val="00E52174"/>
    <w:rsid w:val="00E708F0"/>
    <w:rsid w:val="00E720C8"/>
    <w:rsid w:val="00E918E0"/>
    <w:rsid w:val="00EF1D95"/>
    <w:rsid w:val="00EF2EF5"/>
    <w:rsid w:val="00F14BD7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B8B5F5F-6815-4DB6-AB24-58FC4589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76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60"/>
      </w:tabs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left" w:pos="2160"/>
        <w:tab w:val="right" w:leader="dot" w:pos="9360"/>
      </w:tabs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pos="2880"/>
        <w:tab w:val="right" w:leader="dot" w:pos="9360"/>
      </w:tabs>
      <w:ind w:left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553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BD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9C0F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1357A69E.dotm</Template>
  <TotalTime>5</TotalTime>
  <Pages>2</Pages>
  <Words>418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Research &amp; Planning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ReilC</dc:creator>
  <cp:keywords/>
  <cp:lastModifiedBy>Dohrmann, Deanna</cp:lastModifiedBy>
  <cp:revision>4</cp:revision>
  <cp:lastPrinted>2016-06-21T18:09:00Z</cp:lastPrinted>
  <dcterms:created xsi:type="dcterms:W3CDTF">2016-05-17T19:10:00Z</dcterms:created>
  <dcterms:modified xsi:type="dcterms:W3CDTF">2016-06-21T18:09:00Z</dcterms:modified>
</cp:coreProperties>
</file>